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b/>
          <w:b/>
          <w:sz w:val="24"/>
          <w:szCs w:val="24"/>
          <w:lang w:val="es-CR"/>
        </w:rPr>
      </w:pPr>
      <w:r>
        <w:rPr>
          <w:rFonts w:ascii="Times New Roman" w:hAnsi="Times New Roman"/>
          <w:b/>
          <w:sz w:val="24"/>
          <w:szCs w:val="24"/>
          <w:lang w:val="es-CR"/>
        </w:rPr>
        <w:t>SÍNTESIS</w:t>
      </w:r>
      <w:r>
        <w:rPr>
          <w:rFonts w:ascii="Times New Roman" w:hAnsi="Times New Roman"/>
          <w:b/>
          <w:sz w:val="24"/>
          <w:szCs w:val="24"/>
          <w:lang w:val="es-CR"/>
        </w:rPr>
        <w:t xml:space="preserve"> DE LA </w:t>
      </w:r>
      <w:r>
        <w:rPr>
          <w:rFonts w:ascii="Times New Roman" w:hAnsi="Times New Roman"/>
          <w:b/>
          <w:sz w:val="24"/>
          <w:szCs w:val="24"/>
          <w:lang w:val="es-CR"/>
        </w:rPr>
        <w:t xml:space="preserve">ACTIVIDAD </w:t>
      </w:r>
      <w:r>
        <w:rPr>
          <w:rFonts w:ascii="Times New Roman" w:hAnsi="Times New Roman"/>
          <w:b/>
          <w:sz w:val="24"/>
          <w:szCs w:val="24"/>
          <w:lang w:val="es-CR"/>
        </w:rPr>
        <w:t>DE TOMMASINO</w:t>
      </w:r>
    </w:p>
    <w:p>
      <w:pPr>
        <w:pStyle w:val="Normal"/>
        <w:spacing w:lineRule="auto" w:line="240" w:before="0" w:after="0"/>
        <w:jc w:val="both"/>
        <w:rPr>
          <w:b/>
          <w:b/>
          <w:lang w:val="es-CR"/>
        </w:rPr>
      </w:pPr>
      <w:r>
        <w:rPr>
          <w:rFonts w:ascii="Times New Roman" w:hAnsi="Times New Roman"/>
          <w:b/>
          <w:sz w:val="24"/>
          <w:szCs w:val="24"/>
          <w:lang w:val="es-CR"/>
        </w:rPr>
      </w:r>
    </w:p>
    <w:p>
      <w:pPr>
        <w:pStyle w:val="Normal"/>
        <w:jc w:val="both"/>
        <w:rPr>
          <w:b/>
          <w:b/>
          <w:sz w:val="36"/>
          <w:lang w:val="es-CR"/>
        </w:rPr>
      </w:pPr>
      <w:r>
        <w:rPr>
          <w:rFonts w:ascii="Times New Roman" w:hAnsi="Times New Roman"/>
          <w:b/>
          <w:sz w:val="24"/>
          <w:szCs w:val="24"/>
          <w:lang w:val="es-CR"/>
        </w:rPr>
        <w:t xml:space="preserve">EJE TEMÁTICO 1. Dimensión conceptual: </w:t>
      </w:r>
    </w:p>
    <w:p>
      <w:pPr>
        <w:pStyle w:val="Normal"/>
        <w:jc w:val="both"/>
        <w:rPr>
          <w:sz w:val="28"/>
          <w:lang w:val="es-CR"/>
        </w:rPr>
      </w:pPr>
      <w:r>
        <w:rPr>
          <w:rFonts w:ascii="Times New Roman" w:hAnsi="Times New Roman"/>
          <w:sz w:val="24"/>
          <w:szCs w:val="24"/>
          <w:lang w:val="es-CR"/>
        </w:rPr>
        <w:t xml:space="preserve">Se trata de una reflexión acerca de los fundamentos conceptuales que guían la acción social universitaria. Este eje intenta responder a la pregunta de cómo entender la acción social (su razón de ser, sus efectos, sus posibilidades y sus campos de inserción). </w:t>
      </w:r>
    </w:p>
    <w:tbl>
      <w:tblPr>
        <w:tblStyle w:val="TableGrid"/>
        <w:tblW w:w="9576" w:type="dxa"/>
        <w:jc w:val="left"/>
        <w:tblInd w:w="-5" w:type="dxa"/>
        <w:tblCellMar>
          <w:top w:w="0" w:type="dxa"/>
          <w:left w:w="103" w:type="dxa"/>
          <w:bottom w:w="0" w:type="dxa"/>
          <w:right w:w="108" w:type="dxa"/>
        </w:tblCellMar>
        <w:tblLook w:firstRow="1" w:noVBand="1" w:lastRow="0" w:firstColumn="1" w:lastColumn="0" w:noHBand="0" w:val="04a0"/>
      </w:tblPr>
      <w:tblGrid>
        <w:gridCol w:w="9576"/>
      </w:tblGrid>
      <w:tr>
        <w:trPr/>
        <w:tc>
          <w:tcPr>
            <w:tcW w:w="9576" w:type="dxa"/>
            <w:tcBorders/>
            <w:shd w:color="auto" w:fill="4BACC6" w:themeFill="accent5" w:val="clear"/>
            <w:tcMar>
              <w:left w:w="103" w:type="dxa"/>
            </w:tcMar>
          </w:tcPr>
          <w:p>
            <w:pPr>
              <w:pStyle w:val="Normal"/>
              <w:spacing w:lineRule="auto" w:line="240" w:before="0" w:after="0"/>
              <w:jc w:val="center"/>
              <w:rPr>
                <w:b/>
                <w:b/>
                <w:sz w:val="28"/>
                <w:lang w:val="es-CR"/>
              </w:rPr>
            </w:pPr>
            <w:r>
              <w:rPr>
                <w:rFonts w:ascii="Times New Roman" w:hAnsi="Times New Roman"/>
                <w:b/>
                <w:sz w:val="24"/>
                <w:szCs w:val="24"/>
                <w:lang w:val="es-CR"/>
              </w:rPr>
              <w:t>TEMAS IDENTIFICADOS</w:t>
            </w:r>
          </w:p>
        </w:tc>
      </w:tr>
      <w:tr>
        <w:trPr/>
        <w:tc>
          <w:tcPr>
            <w:tcW w:w="9576" w:type="dxa"/>
            <w:tcBorders/>
            <w:shd w:fill="auto" w:val="clear"/>
            <w:tcMar>
              <w:left w:w="103" w:type="dxa"/>
            </w:tcMar>
          </w:tcPr>
          <w:p>
            <w:pPr>
              <w:pStyle w:val="Normal"/>
              <w:spacing w:lineRule="auto" w:line="240" w:before="0" w:after="0"/>
              <w:jc w:val="both"/>
              <w:rPr>
                <w:sz w:val="28"/>
                <w:lang w:val="es-CR"/>
              </w:rPr>
            </w:pPr>
            <w:r>
              <w:rPr>
                <w:rFonts w:ascii="Times New Roman" w:hAnsi="Times New Roman"/>
                <w:sz w:val="24"/>
                <w:szCs w:val="24"/>
                <w:lang w:val="es-CR"/>
              </w:rPr>
              <w:t xml:space="preserve">Posicionamiento de la Acción Social como una actividad académica </w:t>
            </w:r>
          </w:p>
        </w:tc>
      </w:tr>
      <w:tr>
        <w:trPr/>
        <w:tc>
          <w:tcPr>
            <w:tcW w:w="9576" w:type="dxa"/>
            <w:tcBorders/>
            <w:shd w:fill="auto" w:val="clear"/>
            <w:tcMar>
              <w:left w:w="103" w:type="dxa"/>
            </w:tcMar>
          </w:tcPr>
          <w:p>
            <w:pPr>
              <w:pStyle w:val="Cuerpodetexto"/>
              <w:widowControl/>
              <w:numPr>
                <w:ilvl w:val="0"/>
                <w:numId w:val="2"/>
              </w:numPr>
              <w:spacing w:lineRule="auto" w:line="360" w:before="0" w:after="0"/>
              <w:contextualSpacing/>
              <w:jc w:val="both"/>
              <w:rPr>
                <w:rFonts w:ascii="Times New Roman" w:hAnsi="Times New Roman"/>
                <w:sz w:val="24"/>
                <w:szCs w:val="24"/>
              </w:rPr>
            </w:pPr>
            <w:r>
              <w:rPr>
                <w:rFonts w:ascii="Times New Roman" w:hAnsi="Times New Roman"/>
                <w:b w:val="false"/>
                <w:i w:val="false"/>
                <w:caps w:val="false"/>
                <w:smallCaps w:val="false"/>
                <w:color w:val="333333"/>
                <w:spacing w:val="0"/>
                <w:sz w:val="24"/>
                <w:szCs w:val="24"/>
                <w:lang w:val="es-CR"/>
              </w:rPr>
              <w:t>La acción social debe ser un eje transversal de todos los procesos, por lo tanto incluso en el ámbito docente debería de realizarse al menos un proceso de trabajo con comunidad en cada curso. Debe ser considerada una acción prioritaria.</w:t>
            </w:r>
          </w:p>
          <w:p>
            <w:pPr>
              <w:pStyle w:val="ListParagraph"/>
              <w:numPr>
                <w:ilvl w:val="0"/>
                <w:numId w:val="0"/>
              </w:numPr>
              <w:spacing w:lineRule="auto" w:line="240" w:before="0" w:after="0"/>
              <w:ind w:left="1440" w:hanging="0"/>
              <w:contextualSpacing/>
              <w:jc w:val="both"/>
              <w:rPr>
                <w:lang w:val="es-CR"/>
              </w:rPr>
            </w:pPr>
            <w:r>
              <w:rPr>
                <w:rFonts w:ascii="Times New Roman" w:hAnsi="Times New Roman"/>
                <w:sz w:val="24"/>
                <w:szCs w:val="24"/>
              </w:rPr>
            </w:r>
          </w:p>
        </w:tc>
      </w:tr>
      <w:tr>
        <w:trPr/>
        <w:tc>
          <w:tcPr>
            <w:tcW w:w="9576" w:type="dxa"/>
            <w:tcBorders/>
            <w:shd w:fill="auto" w:val="clear"/>
            <w:tcMar>
              <w:left w:w="103" w:type="dxa"/>
            </w:tcMar>
          </w:tcPr>
          <w:p>
            <w:pPr>
              <w:pStyle w:val="Normal"/>
              <w:spacing w:lineRule="auto" w:line="240" w:before="0" w:after="0"/>
              <w:jc w:val="both"/>
              <w:rPr>
                <w:sz w:val="28"/>
                <w:lang w:val="es-CR"/>
              </w:rPr>
            </w:pPr>
            <w:r>
              <w:rPr>
                <w:rFonts w:ascii="Times New Roman" w:hAnsi="Times New Roman"/>
                <w:sz w:val="24"/>
                <w:szCs w:val="24"/>
                <w:lang w:val="es-CR"/>
              </w:rPr>
              <w:t xml:space="preserve">Visibilización de las formas en que el conocimiento generado mediante la Acción Social aporta a la resolución de problemáticas y a la modificación de condiciones socioculturales a la vez que incide en la historia de los individuos y de la universidad, en un proceso de doble vía. </w:t>
            </w:r>
          </w:p>
        </w:tc>
      </w:tr>
      <w:tr>
        <w:trPr/>
        <w:tc>
          <w:tcPr>
            <w:tcW w:w="9576" w:type="dxa"/>
            <w:tcBorders/>
            <w:shd w:fill="auto" w:val="clear"/>
            <w:tcMar>
              <w:left w:w="103" w:type="dxa"/>
            </w:tcMar>
          </w:tcPr>
          <w:p>
            <w:pPr>
              <w:pStyle w:val="Normal"/>
              <w:numPr>
                <w:ilvl w:val="0"/>
                <w:numId w:val="1"/>
              </w:numPr>
              <w:bidi w:val="0"/>
              <w:spacing w:lineRule="auto" w:line="360" w:before="0" w:after="0"/>
              <w:contextualSpacing/>
              <w:jc w:val="both"/>
              <w:rPr>
                <w:rFonts w:ascii="Times New Roman" w:hAnsi="Times New Roman"/>
                <w:sz w:val="24"/>
                <w:szCs w:val="24"/>
              </w:rPr>
            </w:pPr>
            <w:r>
              <w:rPr>
                <w:rFonts w:ascii="Times New Roman" w:hAnsi="Times New Roman"/>
                <w:sz w:val="24"/>
                <w:szCs w:val="24"/>
                <w:lang w:val="es-CR"/>
              </w:rPr>
              <w:t>La acción social es praxis no necesariamente contemplativo, reflexionar cuál ha sido la transformación generada con los procesos realizados.</w:t>
            </w:r>
          </w:p>
          <w:p>
            <w:pPr>
              <w:pStyle w:val="ListParagraph"/>
              <w:numPr>
                <w:ilvl w:val="0"/>
                <w:numId w:val="0"/>
              </w:numPr>
              <w:spacing w:lineRule="auto" w:line="240" w:before="0" w:after="0"/>
              <w:ind w:left="1440" w:hanging="0"/>
              <w:contextualSpacing/>
              <w:jc w:val="both"/>
              <w:rPr>
                <w:lang w:val="es-CR"/>
              </w:rPr>
            </w:pPr>
            <w:r>
              <w:rPr>
                <w:rFonts w:ascii="Times New Roman" w:hAnsi="Times New Roman"/>
                <w:sz w:val="24"/>
                <w:szCs w:val="24"/>
              </w:rPr>
            </w:r>
          </w:p>
        </w:tc>
      </w:tr>
      <w:tr>
        <w:trPr/>
        <w:tc>
          <w:tcPr>
            <w:tcW w:w="9576" w:type="dxa"/>
            <w:tcBorders/>
            <w:shd w:fill="auto" w:val="clear"/>
            <w:tcMar>
              <w:left w:w="103" w:type="dxa"/>
            </w:tcMar>
          </w:tcPr>
          <w:p>
            <w:pPr>
              <w:pStyle w:val="Normal"/>
              <w:spacing w:lineRule="auto" w:line="240" w:before="0" w:after="0"/>
              <w:jc w:val="both"/>
              <w:rPr>
                <w:sz w:val="28"/>
                <w:lang w:val="es-CR"/>
              </w:rPr>
            </w:pPr>
            <w:r>
              <w:rPr>
                <w:rFonts w:ascii="Times New Roman" w:hAnsi="Times New Roman"/>
                <w:sz w:val="24"/>
                <w:szCs w:val="24"/>
                <w:lang w:val="es-CR"/>
              </w:rPr>
              <w:t>Identificación de las metodologías y estrategias mediante las cuales se construye el conocimiento desde la acción social.</w:t>
            </w:r>
          </w:p>
        </w:tc>
      </w:tr>
      <w:tr>
        <w:trPr/>
        <w:tc>
          <w:tcPr>
            <w:tcW w:w="9576" w:type="dxa"/>
            <w:tcBorders/>
            <w:shd w:fill="auto" w:val="clear"/>
            <w:tcMar>
              <w:left w:w="103" w:type="dxa"/>
            </w:tcMar>
          </w:tcPr>
          <w:p>
            <w:pPr>
              <w:pStyle w:val="Normal"/>
              <w:numPr>
                <w:ilvl w:val="0"/>
                <w:numId w:val="1"/>
              </w:numPr>
              <w:bidi w:val="0"/>
              <w:spacing w:lineRule="auto" w:line="360" w:before="0" w:after="0"/>
              <w:contextualSpacing/>
              <w:jc w:val="both"/>
              <w:rPr>
                <w:rFonts w:ascii="Times New Roman" w:hAnsi="Times New Roman"/>
                <w:sz w:val="24"/>
                <w:szCs w:val="24"/>
              </w:rPr>
            </w:pPr>
            <w:r>
              <w:rPr>
                <w:rFonts w:ascii="Times New Roman" w:hAnsi="Times New Roman"/>
                <w:sz w:val="24"/>
                <w:szCs w:val="24"/>
                <w:lang w:val="es-CR"/>
              </w:rPr>
              <w:t>Cuando hablamos de la acción social en las comunidades in situ: se deben atender a las poblaciones que son vulnerabilizadas, plantear una relación entre docencia y extensión, impulsar a las y los estudiantes desde el primer año para que se involucren con la comunidad.</w:t>
            </w:r>
          </w:p>
          <w:p>
            <w:pPr>
              <w:pStyle w:val="ListParagraph"/>
              <w:numPr>
                <w:ilvl w:val="0"/>
                <w:numId w:val="0"/>
              </w:numPr>
              <w:spacing w:lineRule="auto" w:line="240" w:before="0" w:after="0"/>
              <w:ind w:left="1440" w:hanging="0"/>
              <w:contextualSpacing/>
              <w:jc w:val="both"/>
              <w:rPr>
                <w:lang w:val="es-CR"/>
              </w:rPr>
            </w:pPr>
            <w:r>
              <w:rPr>
                <w:rFonts w:ascii="Times New Roman" w:hAnsi="Times New Roman"/>
                <w:sz w:val="24"/>
                <w:szCs w:val="24"/>
              </w:rPr>
            </w:r>
          </w:p>
        </w:tc>
      </w:tr>
      <w:tr>
        <w:trPr/>
        <w:tc>
          <w:tcPr>
            <w:tcW w:w="9576" w:type="dxa"/>
            <w:tcBorders/>
            <w:shd w:fill="auto" w:val="clear"/>
            <w:tcMar>
              <w:left w:w="103" w:type="dxa"/>
            </w:tcMar>
          </w:tcPr>
          <w:p>
            <w:pPr>
              <w:pStyle w:val="Normal"/>
              <w:spacing w:lineRule="auto" w:line="240" w:before="0" w:after="0"/>
              <w:jc w:val="both"/>
              <w:rPr>
                <w:sz w:val="28"/>
                <w:lang w:val="es-CR"/>
              </w:rPr>
            </w:pPr>
            <w:r>
              <w:rPr>
                <w:rFonts w:ascii="Times New Roman" w:hAnsi="Times New Roman"/>
                <w:sz w:val="24"/>
                <w:szCs w:val="24"/>
                <w:lang w:val="es-CR"/>
              </w:rPr>
              <w:t>Marco ético de la vinculación Universidad – Sociedad</w:t>
            </w:r>
          </w:p>
        </w:tc>
      </w:tr>
      <w:tr>
        <w:trPr/>
        <w:tc>
          <w:tcPr>
            <w:tcW w:w="9576" w:type="dxa"/>
            <w:tcBorders/>
            <w:shd w:fill="auto" w:val="clear"/>
            <w:tcMar>
              <w:left w:w="103" w:type="dxa"/>
            </w:tcMar>
          </w:tcPr>
          <w:p>
            <w:pPr>
              <w:pStyle w:val="Normal"/>
              <w:numPr>
                <w:ilvl w:val="0"/>
                <w:numId w:val="1"/>
              </w:numPr>
              <w:bidi w:val="0"/>
              <w:spacing w:lineRule="auto" w:line="360" w:before="0" w:after="0"/>
              <w:contextualSpacing/>
              <w:jc w:val="both"/>
              <w:rPr>
                <w:rFonts w:ascii="Times New Roman" w:hAnsi="Times New Roman"/>
                <w:sz w:val="24"/>
                <w:szCs w:val="24"/>
              </w:rPr>
            </w:pPr>
            <w:r>
              <w:rPr>
                <w:rFonts w:ascii="Times New Roman" w:hAnsi="Times New Roman"/>
                <w:sz w:val="24"/>
                <w:szCs w:val="24"/>
                <w:lang w:val="es-CR"/>
              </w:rPr>
              <w:t>En el quehacer de la acción social hay un vacío que también pasa por el código de ética, ya que las personas dejan de lado su compromiso con la universidad (la cual está llamada a incidir más) y las poblaciones.</w:t>
            </w:r>
          </w:p>
          <w:p>
            <w:pPr>
              <w:pStyle w:val="ListParagraph"/>
              <w:numPr>
                <w:ilvl w:val="0"/>
                <w:numId w:val="0"/>
              </w:numPr>
              <w:spacing w:lineRule="auto" w:line="240" w:before="0" w:after="0"/>
              <w:ind w:left="1440" w:hanging="0"/>
              <w:contextualSpacing/>
              <w:jc w:val="both"/>
              <w:rPr>
                <w:lang w:val="es-CR"/>
              </w:rPr>
            </w:pPr>
            <w:r>
              <w:rPr>
                <w:rFonts w:ascii="Times New Roman" w:hAnsi="Times New Roman"/>
                <w:sz w:val="24"/>
                <w:szCs w:val="24"/>
              </w:rPr>
            </w:r>
          </w:p>
        </w:tc>
      </w:tr>
      <w:tr>
        <w:trPr/>
        <w:tc>
          <w:tcPr>
            <w:tcW w:w="9576" w:type="dxa"/>
            <w:tcBorders/>
            <w:shd w:fill="auto" w:val="clear"/>
            <w:tcMar>
              <w:left w:w="103" w:type="dxa"/>
            </w:tcMar>
          </w:tcPr>
          <w:p>
            <w:pPr>
              <w:pStyle w:val="Normal"/>
              <w:spacing w:lineRule="auto" w:line="240" w:before="0" w:after="0"/>
              <w:jc w:val="both"/>
              <w:rPr>
                <w:sz w:val="28"/>
                <w:lang w:val="es-CR"/>
              </w:rPr>
            </w:pPr>
            <w:r>
              <w:rPr>
                <w:rFonts w:ascii="Times New Roman" w:hAnsi="Times New Roman"/>
                <w:sz w:val="24"/>
                <w:szCs w:val="24"/>
                <w:lang w:val="es-CR"/>
              </w:rPr>
              <w:t>Identificación de modalidades de Acción Social y tratamiento particularizado a nivel metodológico, de seguimiento y evaluación, así como de condiciones e incentivos.</w:t>
            </w:r>
          </w:p>
        </w:tc>
      </w:tr>
      <w:tr>
        <w:trPr/>
        <w:tc>
          <w:tcPr>
            <w:tcW w:w="9576" w:type="dxa"/>
            <w:tcBorders/>
            <w:shd w:fill="auto" w:val="clear"/>
            <w:tcMar>
              <w:left w:w="103" w:type="dxa"/>
            </w:tcMar>
          </w:tcPr>
          <w:p>
            <w:pPr>
              <w:pStyle w:val="Normal"/>
              <w:numPr>
                <w:ilvl w:val="0"/>
                <w:numId w:val="1"/>
              </w:numPr>
              <w:bidi w:val="0"/>
              <w:spacing w:lineRule="auto" w:line="360" w:before="0" w:after="0"/>
              <w:contextualSpacing/>
              <w:jc w:val="both"/>
              <w:rPr>
                <w:rFonts w:ascii="Times New Roman" w:hAnsi="Times New Roman"/>
                <w:sz w:val="24"/>
                <w:szCs w:val="24"/>
              </w:rPr>
            </w:pPr>
            <w:r>
              <w:rPr>
                <w:rFonts w:ascii="Times New Roman" w:hAnsi="Times New Roman"/>
                <w:sz w:val="24"/>
                <w:szCs w:val="24"/>
                <w:lang w:val="es-CR"/>
              </w:rPr>
              <w:t>En la VAS tenemos discrepancias, algunas de estas son: qué se posiciona como acción social en la universidad, quien debe hacerlo, discusiones sobre el vínculo externo remunerado</w:t>
            </w:r>
          </w:p>
          <w:p>
            <w:pPr>
              <w:pStyle w:val="Normal"/>
              <w:numPr>
                <w:ilvl w:val="0"/>
                <w:numId w:val="1"/>
              </w:numPr>
              <w:bidi w:val="0"/>
              <w:spacing w:lineRule="auto" w:line="360" w:before="0" w:after="0"/>
              <w:contextualSpacing/>
              <w:jc w:val="both"/>
              <w:rPr>
                <w:rFonts w:ascii="Times New Roman" w:hAnsi="Times New Roman"/>
                <w:sz w:val="24"/>
                <w:szCs w:val="24"/>
              </w:rPr>
            </w:pPr>
            <w:r>
              <w:rPr>
                <w:rFonts w:ascii="Times New Roman" w:hAnsi="Times New Roman"/>
                <w:sz w:val="24"/>
                <w:szCs w:val="24"/>
                <w:lang w:val="es-CR"/>
              </w:rPr>
              <w:t xml:space="preserve">En extensión docente muchos de </w:t>
            </w:r>
            <w:r>
              <w:rPr>
                <w:rFonts w:ascii="Times New Roman" w:hAnsi="Times New Roman"/>
                <w:sz w:val="24"/>
                <w:szCs w:val="24"/>
                <w:lang w:val="es-CR"/>
              </w:rPr>
              <w:t xml:space="preserve">los </w:t>
            </w:r>
            <w:r>
              <w:rPr>
                <w:rFonts w:ascii="Times New Roman" w:hAnsi="Times New Roman"/>
                <w:sz w:val="24"/>
                <w:szCs w:val="24"/>
                <w:lang w:val="es-CR"/>
              </w:rPr>
              <w:t>proyectos están formulados desde la academia, no siempre se toman en cuenta las necesidades de las personas, es un enfoque reactivo desde la visión del docente (esto no pasa solamente en extensión docente).</w:t>
            </w:r>
          </w:p>
        </w:tc>
      </w:tr>
      <w:tr>
        <w:trPr/>
        <w:tc>
          <w:tcPr>
            <w:tcW w:w="9576" w:type="dxa"/>
            <w:tcBorders>
              <w:top w:val="nil"/>
            </w:tcBorders>
            <w:shd w:fill="auto" w:val="clear"/>
            <w:tcMar>
              <w:left w:w="103" w:type="dxa"/>
            </w:tcMar>
          </w:tcPr>
          <w:p>
            <w:pPr>
              <w:pStyle w:val="Normal"/>
              <w:bidi w:val="0"/>
              <w:spacing w:lineRule="auto" w:line="360" w:before="0" w:after="0"/>
              <w:contextualSpacing/>
              <w:jc w:val="both"/>
              <w:rPr>
                <w:rFonts w:ascii="Times New Roman" w:hAnsi="Times New Roman"/>
                <w:sz w:val="24"/>
                <w:szCs w:val="24"/>
              </w:rPr>
            </w:pPr>
            <w:r>
              <w:rPr>
                <w:rFonts w:ascii="Times New Roman" w:hAnsi="Times New Roman"/>
                <w:sz w:val="24"/>
                <w:szCs w:val="24"/>
              </w:rPr>
              <w:t>Como definimos a la comunidad</w:t>
            </w:r>
          </w:p>
        </w:tc>
      </w:tr>
      <w:tr>
        <w:trPr/>
        <w:tc>
          <w:tcPr>
            <w:tcW w:w="9576" w:type="dxa"/>
            <w:tcBorders>
              <w:top w:val="nil"/>
            </w:tcBorders>
            <w:shd w:fill="auto" w:val="clear"/>
            <w:tcMar>
              <w:left w:w="103" w:type="dxa"/>
            </w:tcMar>
          </w:tcPr>
          <w:p>
            <w:pPr>
              <w:pStyle w:val="Normal"/>
              <w:numPr>
                <w:ilvl w:val="0"/>
                <w:numId w:val="1"/>
              </w:numPr>
              <w:bidi w:val="0"/>
              <w:spacing w:lineRule="auto" w:line="360" w:before="0" w:after="0"/>
              <w:contextualSpacing/>
              <w:jc w:val="both"/>
              <w:rPr>
                <w:rFonts w:ascii="Times New Roman" w:hAnsi="Times New Roman"/>
                <w:sz w:val="24"/>
                <w:szCs w:val="24"/>
              </w:rPr>
            </w:pPr>
            <w:r>
              <w:rPr>
                <w:rFonts w:ascii="Times New Roman" w:hAnsi="Times New Roman"/>
                <w:sz w:val="24"/>
                <w:szCs w:val="24"/>
                <w:lang w:val="es-CR"/>
              </w:rPr>
              <w:t>Nuestras universidades lo que buscan es una transformación de la sociedad, se debe valorar que existe una multiplicidad de comunidades (no solo las in situ: territorialmente).</w:t>
            </w:r>
          </w:p>
          <w:p>
            <w:pPr>
              <w:pStyle w:val="Normal"/>
              <w:widowControl/>
              <w:numPr>
                <w:ilvl w:val="0"/>
                <w:numId w:val="1"/>
              </w:numPr>
              <w:bidi w:val="0"/>
              <w:spacing w:lineRule="auto" w:line="360" w:before="0" w:after="0"/>
              <w:contextualSpacing/>
              <w:jc w:val="both"/>
              <w:rPr>
                <w:rFonts w:ascii="Times New Roman" w:hAnsi="Times New Roman"/>
                <w:b w:val="false"/>
                <w:b/>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lang w:val="es-CR"/>
              </w:rPr>
              <w:t>Al realizar una reflexión general, nos preguntamos dónde queda la educación continua en este modelo de extensión crítica y dialógica.</w:t>
            </w:r>
          </w:p>
          <w:p>
            <w:pPr>
              <w:pStyle w:val="ListParagraph"/>
              <w:numPr>
                <w:ilvl w:val="0"/>
                <w:numId w:val="0"/>
              </w:numPr>
              <w:spacing w:lineRule="auto" w:line="240" w:before="0" w:after="0"/>
              <w:ind w:left="1440" w:hanging="0"/>
              <w:contextualSpacing/>
              <w:jc w:val="both"/>
              <w:rPr>
                <w:lang w:val="es-CR"/>
              </w:rPr>
            </w:pPr>
            <w:r>
              <w:rPr>
                <w:rFonts w:ascii="Times New Roman" w:hAnsi="Times New Roman"/>
                <w:sz w:val="24"/>
                <w:szCs w:val="24"/>
              </w:rPr>
            </w:r>
          </w:p>
        </w:tc>
      </w:tr>
    </w:tbl>
    <w:p>
      <w:pPr>
        <w:pStyle w:val="Normal"/>
        <w:jc w:val="both"/>
        <w:rPr>
          <w:sz w:val="28"/>
          <w:lang w:val="es-CR"/>
        </w:rPr>
      </w:pPr>
      <w:r>
        <w:rPr>
          <w:rFonts w:ascii="Times New Roman" w:hAnsi="Times New Roman"/>
          <w:sz w:val="24"/>
          <w:szCs w:val="24"/>
          <w:lang w:val="es-CR"/>
        </w:rPr>
        <w:t xml:space="preserve"> </w:t>
      </w:r>
    </w:p>
    <w:p>
      <w:pPr>
        <w:pStyle w:val="Normal"/>
        <w:rPr>
          <w:rFonts w:ascii="Times New Roman" w:hAnsi="Times New Roman"/>
          <w:b/>
          <w:b/>
          <w:sz w:val="24"/>
          <w:szCs w:val="24"/>
          <w:lang w:val="es-CR"/>
        </w:rPr>
      </w:pPr>
      <w:r>
        <w:rPr>
          <w:rFonts w:ascii="Times New Roman" w:hAnsi="Times New Roman"/>
          <w:b/>
          <w:sz w:val="24"/>
          <w:szCs w:val="24"/>
          <w:lang w:val="es-CR"/>
        </w:rPr>
      </w:r>
      <w:r>
        <w:br w:type="page"/>
      </w:r>
    </w:p>
    <w:p>
      <w:pPr>
        <w:pStyle w:val="Normal"/>
        <w:rPr>
          <w:sz w:val="28"/>
          <w:lang w:val="es-CR"/>
        </w:rPr>
      </w:pPr>
      <w:r>
        <w:rPr>
          <w:rFonts w:ascii="Times New Roman" w:hAnsi="Times New Roman"/>
          <w:b/>
          <w:sz w:val="24"/>
          <w:szCs w:val="24"/>
          <w:lang w:val="es-CR"/>
        </w:rPr>
        <w:t>EJE TEMÁTICO 2. Dimensión estructural:</w:t>
      </w:r>
      <w:r>
        <w:rPr>
          <w:rFonts w:ascii="Times New Roman" w:hAnsi="Times New Roman"/>
          <w:sz w:val="24"/>
          <w:szCs w:val="24"/>
          <w:lang w:val="es-CR"/>
        </w:rPr>
        <w:t xml:space="preserve"> </w:t>
      </w:r>
    </w:p>
    <w:p>
      <w:pPr>
        <w:pStyle w:val="Normal"/>
        <w:rPr>
          <w:sz w:val="28"/>
          <w:lang w:val="es-CR"/>
        </w:rPr>
      </w:pPr>
      <w:r>
        <w:rPr>
          <w:rFonts w:ascii="Times New Roman" w:hAnsi="Times New Roman"/>
          <w:sz w:val="24"/>
          <w:szCs w:val="24"/>
          <w:lang w:val="es-CR"/>
        </w:rPr>
        <w:t xml:space="preserve">Remite a la discusión de las normas, competencias y dinámicas institucionales que rigen el quehacer de la acción social universitaria. A saber, esta dimensión refiere a la pregunta acerca de cuál es la estructura institucional que mejor responda al tipo de acción social que queremos impulsar. </w:t>
      </w:r>
    </w:p>
    <w:tbl>
      <w:tblPr>
        <w:tblStyle w:val="TableGrid"/>
        <w:tblW w:w="9588" w:type="dxa"/>
        <w:jc w:val="left"/>
        <w:tblInd w:w="-17" w:type="dxa"/>
        <w:tblCellMar>
          <w:top w:w="0" w:type="dxa"/>
          <w:left w:w="103" w:type="dxa"/>
          <w:bottom w:w="0" w:type="dxa"/>
          <w:right w:w="108" w:type="dxa"/>
        </w:tblCellMar>
        <w:tblLook w:firstRow="1" w:noVBand="1" w:lastRow="0" w:firstColumn="1" w:lastColumn="0" w:noHBand="0" w:val="04a0"/>
      </w:tblPr>
      <w:tblGrid>
        <w:gridCol w:w="9588"/>
      </w:tblGrid>
      <w:tr>
        <w:trPr/>
        <w:tc>
          <w:tcPr>
            <w:tcW w:w="9588" w:type="dxa"/>
            <w:tcBorders/>
            <w:shd w:color="auto" w:fill="4BACC6" w:themeFill="accent5" w:val="clear"/>
            <w:tcMar>
              <w:left w:w="103" w:type="dxa"/>
            </w:tcMar>
          </w:tcPr>
          <w:p>
            <w:pPr>
              <w:pStyle w:val="Normal"/>
              <w:spacing w:lineRule="auto" w:line="240" w:before="0" w:after="0"/>
              <w:jc w:val="center"/>
              <w:rPr>
                <w:sz w:val="28"/>
                <w:lang w:val="es-CR"/>
              </w:rPr>
            </w:pPr>
            <w:r>
              <w:rPr>
                <w:rFonts w:ascii="Times New Roman" w:hAnsi="Times New Roman"/>
                <w:b/>
                <w:sz w:val="24"/>
                <w:szCs w:val="24"/>
                <w:lang w:val="es-CR"/>
              </w:rPr>
              <w:t>TEMAS IDENTIFICADOS</w:t>
            </w:r>
          </w:p>
        </w:tc>
      </w:tr>
      <w:tr>
        <w:trPr/>
        <w:tc>
          <w:tcPr>
            <w:tcW w:w="9588" w:type="dxa"/>
            <w:tcBorders/>
            <w:shd w:fill="auto" w:val="clear"/>
            <w:tcMar>
              <w:left w:w="103" w:type="dxa"/>
            </w:tcMar>
          </w:tcPr>
          <w:p>
            <w:pPr>
              <w:pStyle w:val="Normal"/>
              <w:spacing w:lineRule="auto" w:line="240" w:before="0" w:after="0"/>
              <w:rPr>
                <w:rFonts w:ascii="Times New Roman" w:hAnsi="Times New Roman"/>
                <w:sz w:val="24"/>
                <w:szCs w:val="24"/>
              </w:rPr>
            </w:pPr>
            <w:r>
              <w:rPr>
                <w:rFonts w:ascii="Times New Roman" w:hAnsi="Times New Roman"/>
                <w:sz w:val="24"/>
                <w:szCs w:val="24"/>
                <w:lang w:val="es-CR"/>
              </w:rPr>
              <w:t>Jerarquía en la Acción Social</w:t>
            </w:r>
          </w:p>
        </w:tc>
      </w:tr>
      <w:tr>
        <w:trPr/>
        <w:tc>
          <w:tcPr>
            <w:tcW w:w="9588" w:type="dxa"/>
            <w:tcBorders/>
            <w:shd w:fill="auto" w:val="clear"/>
            <w:tcMar>
              <w:left w:w="103" w:type="dxa"/>
            </w:tcMar>
          </w:tcPr>
          <w:p>
            <w:pPr>
              <w:pStyle w:val="Cuerpodetexto"/>
              <w:widowControl/>
              <w:spacing w:lineRule="auto" w:line="360"/>
              <w:jc w:val="both"/>
              <w:rPr>
                <w:b w:val="false"/>
                <w:b/>
                <w:i w:val="false"/>
                <w:caps w:val="false"/>
                <w:smallCaps w:val="false"/>
                <w:color w:val="333333"/>
                <w:spacing w:val="0"/>
                <w:lang w:val="es-CR"/>
              </w:rPr>
            </w:pPr>
            <w:r>
              <w:rPr>
                <w:rFonts w:ascii="Times New Roman" w:hAnsi="Times New Roman"/>
                <w:b w:val="false"/>
                <w:i w:val="false"/>
                <w:caps w:val="false"/>
                <w:smallCaps w:val="false"/>
                <w:color w:val="333333"/>
                <w:spacing w:val="0"/>
                <w:sz w:val="24"/>
                <w:szCs w:val="24"/>
              </w:rPr>
            </w:r>
          </w:p>
          <w:p>
            <w:pPr>
              <w:pStyle w:val="Normal"/>
              <w:widowControl/>
              <w:numPr>
                <w:ilvl w:val="0"/>
                <w:numId w:val="3"/>
              </w:numPr>
              <w:bidi w:val="0"/>
              <w:spacing w:lineRule="auto" w:line="360" w:before="0" w:after="0"/>
              <w:contextualSpacing/>
              <w:jc w:val="both"/>
              <w:rPr>
                <w:rFonts w:ascii="Times New Roman" w:hAnsi="Times New Roman"/>
                <w:b w:val="false"/>
                <w:b/>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es-CR"/>
              </w:rPr>
              <w:t>Nuestro proyecto de universidad no es una cogestión, hay una brecha entre docentes, administrativos y estudiantes.</w:t>
            </w:r>
          </w:p>
          <w:p>
            <w:pPr>
              <w:pStyle w:val="Normal"/>
              <w:widowControl/>
              <w:numPr>
                <w:ilvl w:val="0"/>
                <w:numId w:val="3"/>
              </w:numPr>
              <w:bidi w:val="0"/>
              <w:spacing w:lineRule="auto" w:line="360" w:before="0" w:after="0"/>
              <w:contextualSpacing/>
              <w:jc w:val="both"/>
              <w:rPr>
                <w:rFonts w:ascii="Times New Roman" w:hAnsi="Times New Roman"/>
                <w:b w:val="false"/>
                <w:b/>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es-CR"/>
              </w:rPr>
              <w:t>Existe un menosprecio a las y los docentes interinos, las decisiones en la universidad son tomadas por 2700 personas, esto evidencia la verticalidad de la universidad, la concentración del poder, estas decisiones las toman personas generalmente academicistas y con un enfoque patriarcal.</w:t>
            </w:r>
          </w:p>
          <w:p>
            <w:pPr>
              <w:pStyle w:val="Normal"/>
              <w:widowControl/>
              <w:numPr>
                <w:ilvl w:val="0"/>
                <w:numId w:val="0"/>
              </w:numPr>
              <w:bidi w:val="0"/>
              <w:spacing w:lineRule="auto" w:line="360" w:before="0" w:after="0"/>
              <w:ind w:left="720" w:hanging="0"/>
              <w:contextualSpacing/>
              <w:jc w:val="both"/>
              <w:rPr>
                <w:rFonts w:ascii="Times New Roman" w:hAnsi="Times New Roman"/>
                <w:b w:val="false"/>
                <w:b/>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es-CR"/>
              </w:rPr>
              <w:t>En la construcción de relaciones dialógicas en las formas de trabajo dentro de la VAS y en la universidad, se debe pensar desde adentro, ya que actualmente tenemos una estructura vertical.</w:t>
            </w:r>
          </w:p>
        </w:tc>
      </w:tr>
      <w:tr>
        <w:trPr/>
        <w:tc>
          <w:tcPr>
            <w:tcW w:w="9588" w:type="dxa"/>
            <w:tcBorders/>
            <w:shd w:fill="auto" w:val="clear"/>
            <w:tcMar>
              <w:left w:w="103" w:type="dxa"/>
            </w:tcMar>
          </w:tcPr>
          <w:p>
            <w:pPr>
              <w:pStyle w:val="Normal"/>
              <w:spacing w:lineRule="auto" w:line="240" w:before="0" w:after="0"/>
              <w:rPr>
                <w:sz w:val="28"/>
                <w:lang w:val="es-CR"/>
              </w:rPr>
            </w:pPr>
            <w:r>
              <w:rPr>
                <w:rFonts w:ascii="Times New Roman" w:hAnsi="Times New Roman"/>
                <w:sz w:val="24"/>
                <w:szCs w:val="24"/>
                <w:lang w:val="es-CR"/>
              </w:rPr>
              <w:t>Reconocimiento de la Acción Social en Régimen Docente.</w:t>
            </w:r>
          </w:p>
        </w:tc>
      </w:tr>
      <w:tr>
        <w:trPr/>
        <w:tc>
          <w:tcPr>
            <w:tcW w:w="9588" w:type="dxa"/>
            <w:tcBorders/>
            <w:shd w:fill="auto" w:val="clear"/>
            <w:tcMar>
              <w:left w:w="103" w:type="dxa"/>
            </w:tcMar>
          </w:tcPr>
          <w:p>
            <w:pPr>
              <w:pStyle w:val="Normal"/>
              <w:numPr>
                <w:ilvl w:val="0"/>
                <w:numId w:val="4"/>
              </w:numPr>
              <w:bidi w:val="0"/>
              <w:spacing w:lineRule="auto" w:line="360" w:before="0" w:after="0"/>
              <w:contextualSpacing/>
              <w:jc w:val="both"/>
              <w:rPr>
                <w:rFonts w:ascii="Times New Roman" w:hAnsi="Times New Roman"/>
                <w:sz w:val="24"/>
                <w:szCs w:val="24"/>
              </w:rPr>
            </w:pPr>
            <w:r>
              <w:rPr>
                <w:rFonts w:ascii="Times New Roman" w:hAnsi="Times New Roman"/>
                <w:sz w:val="24"/>
                <w:szCs w:val="24"/>
                <w:lang w:val="es-CR"/>
              </w:rPr>
              <w:t>Las y los actores en acción social estamos en diferente nivel, ej: las y los docentes no necesariamente toman en cuenta la realidad y necesidades de los espacios, en muchos casos se generan proyectos para justificar cargas.</w:t>
            </w:r>
          </w:p>
          <w:p>
            <w:pPr>
              <w:pStyle w:val="Normal"/>
              <w:numPr>
                <w:ilvl w:val="0"/>
                <w:numId w:val="0"/>
              </w:numPr>
              <w:bidi w:val="0"/>
              <w:spacing w:lineRule="auto" w:line="360" w:before="0" w:after="0"/>
              <w:ind w:left="720" w:hanging="0"/>
              <w:contextualSpacing/>
              <w:jc w:val="both"/>
              <w:rPr>
                <w:rFonts w:ascii="Times New Roman" w:hAnsi="Times New Roman"/>
                <w:sz w:val="24"/>
                <w:szCs w:val="24"/>
              </w:rPr>
            </w:pPr>
            <w:r>
              <w:rPr>
                <w:rFonts w:ascii="Times New Roman" w:hAnsi="Times New Roman"/>
                <w:sz w:val="24"/>
                <w:szCs w:val="24"/>
                <w:lang w:val="es-CR"/>
              </w:rPr>
              <w:t>La participación de docentes y estudiantes está limitada por las condiciones del tiempo sobretodo, ya que existe una sobrecarga y la acción social se realiza en el tiempo libre.</w:t>
            </w:r>
          </w:p>
        </w:tc>
      </w:tr>
      <w:tr>
        <w:trPr/>
        <w:tc>
          <w:tcPr>
            <w:tcW w:w="9588" w:type="dxa"/>
            <w:tcBorders/>
            <w:shd w:fill="auto" w:val="clear"/>
            <w:tcMar>
              <w:left w:w="103" w:type="dxa"/>
            </w:tcMar>
          </w:tcPr>
          <w:p>
            <w:pPr>
              <w:pStyle w:val="Normal"/>
              <w:spacing w:lineRule="auto" w:line="240" w:before="0" w:after="0"/>
              <w:rPr>
                <w:sz w:val="28"/>
                <w:lang w:val="es-CR"/>
              </w:rPr>
            </w:pPr>
            <w:r>
              <w:rPr>
                <w:rFonts w:ascii="Times New Roman" w:hAnsi="Times New Roman"/>
                <w:sz w:val="24"/>
                <w:szCs w:val="24"/>
                <w:lang w:val="es-CR"/>
              </w:rPr>
              <w:t xml:space="preserve">Revisión curricular (Planes de estudios) </w:t>
            </w:r>
          </w:p>
        </w:tc>
      </w:tr>
      <w:tr>
        <w:trPr/>
        <w:tc>
          <w:tcPr>
            <w:tcW w:w="9588" w:type="dxa"/>
            <w:tcBorders/>
            <w:shd w:fill="auto" w:val="clear"/>
            <w:tcMar>
              <w:left w:w="103" w:type="dxa"/>
            </w:tcMar>
          </w:tcPr>
          <w:p>
            <w:pPr>
              <w:pStyle w:val="Normal"/>
              <w:numPr>
                <w:ilvl w:val="0"/>
                <w:numId w:val="5"/>
              </w:numPr>
              <w:bidi w:val="0"/>
              <w:spacing w:lineRule="auto" w:line="360" w:before="0" w:after="0"/>
              <w:contextualSpacing/>
              <w:jc w:val="both"/>
              <w:rPr>
                <w:rFonts w:ascii="Times New Roman" w:hAnsi="Times New Roman"/>
                <w:sz w:val="24"/>
                <w:szCs w:val="24"/>
              </w:rPr>
            </w:pPr>
            <w:r>
              <w:rPr>
                <w:rFonts w:ascii="Times New Roman" w:hAnsi="Times New Roman"/>
                <w:sz w:val="24"/>
                <w:szCs w:val="24"/>
                <w:lang w:val="es-CR"/>
              </w:rPr>
              <w:t>El TCU es visto únicamente como una barrera para graduarse.</w:t>
            </w:r>
          </w:p>
          <w:p>
            <w:pPr>
              <w:pStyle w:val="ListParagraph"/>
              <w:spacing w:lineRule="auto" w:line="240" w:before="0" w:after="0"/>
              <w:contextualSpacing/>
              <w:rPr>
                <w:lang w:val="es-CR"/>
              </w:rPr>
            </w:pPr>
            <w:r>
              <w:rPr>
                <w:rFonts w:ascii="Times New Roman" w:hAnsi="Times New Roman"/>
                <w:sz w:val="24"/>
                <w:szCs w:val="24"/>
              </w:rPr>
            </w:r>
          </w:p>
          <w:p>
            <w:pPr>
              <w:pStyle w:val="Normal"/>
              <w:numPr>
                <w:ilvl w:val="0"/>
                <w:numId w:val="5"/>
              </w:numPr>
              <w:bidi w:val="0"/>
              <w:spacing w:lineRule="auto" w:line="360" w:before="0" w:after="0"/>
              <w:contextualSpacing/>
              <w:jc w:val="both"/>
              <w:rPr>
                <w:rFonts w:ascii="Times New Roman" w:hAnsi="Times New Roman"/>
                <w:sz w:val="24"/>
                <w:szCs w:val="24"/>
              </w:rPr>
            </w:pPr>
            <w:r>
              <w:rPr>
                <w:rFonts w:ascii="Times New Roman" w:hAnsi="Times New Roman"/>
                <w:sz w:val="24"/>
                <w:szCs w:val="24"/>
                <w:lang w:val="es-CR"/>
              </w:rPr>
              <w:t>Se debe mejorar la formación de las y los estudiantes desde el primer año, aunque esto se plantea a nivel normativo no se está cumpliendo, tenemos que posicionar cambios en esa norma para que se realicen las mejoras necesarias.</w:t>
            </w:r>
          </w:p>
          <w:p>
            <w:pPr>
              <w:pStyle w:val="Normal"/>
              <w:numPr>
                <w:ilvl w:val="0"/>
                <w:numId w:val="5"/>
              </w:numPr>
              <w:bidi w:val="0"/>
              <w:spacing w:lineRule="auto" w:line="360" w:before="0" w:after="0"/>
              <w:contextualSpacing/>
              <w:jc w:val="both"/>
              <w:rPr>
                <w:rFonts w:ascii="Times New Roman" w:hAnsi="Times New Roman"/>
                <w:sz w:val="24"/>
                <w:szCs w:val="24"/>
              </w:rPr>
            </w:pPr>
            <w:r>
              <w:rPr>
                <w:rFonts w:ascii="Times New Roman" w:hAnsi="Times New Roman"/>
                <w:sz w:val="24"/>
                <w:szCs w:val="24"/>
                <w:lang w:val="es-CR"/>
              </w:rPr>
              <w:t>Debemos tener un reencuentro con la docencia, sensibilizarnos y acercarnos al sistema de estudios generales.</w:t>
            </w:r>
          </w:p>
        </w:tc>
      </w:tr>
      <w:tr>
        <w:trPr/>
        <w:tc>
          <w:tcPr>
            <w:tcW w:w="9588" w:type="dxa"/>
            <w:tcBorders/>
            <w:shd w:fill="auto" w:val="clear"/>
            <w:tcMar>
              <w:left w:w="103" w:type="dxa"/>
            </w:tcMar>
          </w:tcPr>
          <w:p>
            <w:pPr>
              <w:pStyle w:val="Normal"/>
              <w:spacing w:lineRule="auto" w:line="240" w:before="0" w:after="0"/>
              <w:rPr>
                <w:rFonts w:ascii="Times New Roman" w:hAnsi="Times New Roman"/>
                <w:sz w:val="24"/>
                <w:szCs w:val="24"/>
              </w:rPr>
            </w:pPr>
            <w:r>
              <w:rPr>
                <w:rFonts w:ascii="Times New Roman" w:hAnsi="Times New Roman"/>
                <w:sz w:val="24"/>
                <w:szCs w:val="24"/>
                <w:lang w:val="es-CR"/>
              </w:rPr>
              <w:t>Sensibilización y capacitación permanente para el ejercicio de la Acción Social en todos los e</w:t>
            </w:r>
            <w:r>
              <w:rPr>
                <w:rFonts w:ascii="Times New Roman" w:hAnsi="Times New Roman"/>
                <w:sz w:val="24"/>
                <w:szCs w:val="24"/>
                <w:lang w:val="es-CR"/>
              </w:rPr>
              <w:t>le</w:t>
            </w:r>
            <w:r>
              <w:rPr>
                <w:rFonts w:ascii="Times New Roman" w:hAnsi="Times New Roman"/>
                <w:sz w:val="24"/>
                <w:szCs w:val="24"/>
                <w:lang w:val="es-CR"/>
              </w:rPr>
              <w:t>mentos, incluyendo el sector administrativo.</w:t>
            </w:r>
          </w:p>
        </w:tc>
      </w:tr>
      <w:tr>
        <w:trPr/>
        <w:tc>
          <w:tcPr>
            <w:tcW w:w="9588" w:type="dxa"/>
            <w:tcBorders/>
            <w:shd w:fill="auto" w:val="clear"/>
            <w:tcMar>
              <w:left w:w="103" w:type="dxa"/>
            </w:tcMar>
          </w:tcPr>
          <w:p>
            <w:pPr>
              <w:pStyle w:val="Cuerpodetexto"/>
              <w:widowControl/>
              <w:numPr>
                <w:ilvl w:val="0"/>
                <w:numId w:val="6"/>
              </w:numPr>
              <w:spacing w:lineRule="auto" w:line="360" w:before="0" w:after="0"/>
              <w:contextualSpacing/>
              <w:jc w:val="both"/>
              <w:rPr>
                <w:rFonts w:ascii="Times New Roman" w:hAnsi="Times New Roman"/>
                <w:sz w:val="24"/>
                <w:szCs w:val="24"/>
              </w:rPr>
            </w:pPr>
            <w:r>
              <w:rPr>
                <w:rFonts w:ascii="Times New Roman" w:hAnsi="Times New Roman"/>
                <w:b w:val="false"/>
                <w:i w:val="false"/>
                <w:caps w:val="false"/>
                <w:smallCaps w:val="false"/>
                <w:color w:val="333333"/>
                <w:spacing w:val="0"/>
                <w:sz w:val="24"/>
                <w:szCs w:val="24"/>
                <w:lang w:val="es-CR"/>
              </w:rPr>
              <w:t>Los asesores no suelen visitar los proyectos y conocen poco de la realidad en que trabajan las iniciativas, lo que limita las recomendaciones o el apoyo que requieren. Asimismo en algunos casos algunos compañeros del área administrativa no muestran sensibilidad o flexibilidad con las necesidades de los proyectos, lo que torna los trámites engorro</w:t>
            </w:r>
          </w:p>
          <w:p>
            <w:pPr>
              <w:pStyle w:val="Cuerpodetexto"/>
              <w:widowControl/>
              <w:numPr>
                <w:ilvl w:val="0"/>
                <w:numId w:val="6"/>
              </w:numPr>
              <w:spacing w:lineRule="auto" w:line="360" w:before="0" w:after="0"/>
              <w:contextualSpacing/>
              <w:jc w:val="both"/>
              <w:rPr>
                <w:rFonts w:ascii="Times New Roman" w:hAnsi="Times New Roman"/>
                <w:sz w:val="24"/>
                <w:szCs w:val="24"/>
              </w:rPr>
            </w:pPr>
            <w:r>
              <w:rPr>
                <w:rFonts w:ascii="Times New Roman" w:hAnsi="Times New Roman"/>
                <w:b w:val="false"/>
                <w:i w:val="false"/>
                <w:caps w:val="false"/>
                <w:smallCaps w:val="false"/>
                <w:color w:val="333333"/>
                <w:spacing w:val="0"/>
                <w:sz w:val="24"/>
                <w:szCs w:val="24"/>
                <w:lang w:val="es-CR"/>
              </w:rPr>
              <w:t>Podría mejorarse el clima organizacional y reforzarse el trabajo en equipo, ya que se percibe una segregación entre el ámbito académico y administrativo (lo que dificulta el entender que el fin último es facilitar los procesos de trabajo en la comunidad).</w:t>
            </w:r>
          </w:p>
          <w:p>
            <w:pPr>
              <w:pStyle w:val="Normal"/>
              <w:numPr>
                <w:ilvl w:val="0"/>
                <w:numId w:val="6"/>
              </w:numPr>
              <w:bidi w:val="0"/>
              <w:spacing w:lineRule="auto" w:line="360" w:before="0" w:after="0"/>
              <w:contextualSpacing/>
              <w:jc w:val="both"/>
              <w:rPr>
                <w:rFonts w:ascii="Times New Roman" w:hAnsi="Times New Roman"/>
                <w:sz w:val="24"/>
                <w:szCs w:val="24"/>
              </w:rPr>
            </w:pPr>
            <w:r>
              <w:rPr>
                <w:rFonts w:ascii="Times New Roman" w:hAnsi="Times New Roman"/>
                <w:sz w:val="24"/>
                <w:szCs w:val="24"/>
              </w:rPr>
              <w:t>La parte administrativa de la VAS es vista como burócrata, sin reconocer las limitaciones estructurales.</w:t>
            </w:r>
          </w:p>
          <w:p>
            <w:pPr>
              <w:pStyle w:val="Normal"/>
              <w:widowControl/>
              <w:numPr>
                <w:ilvl w:val="0"/>
                <w:numId w:val="6"/>
              </w:numPr>
              <w:bidi w:val="0"/>
              <w:spacing w:lineRule="auto" w:line="360" w:before="0" w:after="0"/>
              <w:contextualSpacing/>
              <w:jc w:val="both"/>
              <w:rPr>
                <w:rFonts w:ascii="Times New Roman" w:hAnsi="Times New Roman"/>
                <w:sz w:val="24"/>
                <w:szCs w:val="24"/>
              </w:rPr>
            </w:pPr>
            <w:r>
              <w:rPr>
                <w:rFonts w:ascii="Times New Roman" w:hAnsi="Times New Roman"/>
                <w:b w:val="false"/>
                <w:i w:val="false"/>
                <w:caps w:val="false"/>
                <w:smallCaps w:val="false"/>
                <w:color w:val="333333"/>
                <w:spacing w:val="0"/>
                <w:sz w:val="24"/>
                <w:szCs w:val="24"/>
                <w:lang w:val="es-CR"/>
              </w:rPr>
              <w:t>Dentro de la VAS todas las personas tenemos responsabilidades, independientemente de su formación, sin embargo solamente las carreras de ciencias sociales son legitimadas, y se invisibiliza la opinión de otras carreras o disciplinas.</w:t>
            </w:r>
          </w:p>
          <w:p>
            <w:pPr>
              <w:pStyle w:val="Normal"/>
              <w:widowControl/>
              <w:numPr>
                <w:ilvl w:val="0"/>
                <w:numId w:val="6"/>
              </w:numPr>
              <w:bidi w:val="0"/>
              <w:spacing w:lineRule="auto" w:line="360" w:before="0" w:after="0"/>
              <w:contextualSpacing/>
              <w:jc w:val="both"/>
              <w:rPr>
                <w:rFonts w:ascii="Times New Roman" w:hAnsi="Times New Roman"/>
                <w:sz w:val="24"/>
                <w:szCs w:val="24"/>
              </w:rPr>
            </w:pPr>
            <w:r>
              <w:rPr>
                <w:rFonts w:ascii="Times New Roman" w:hAnsi="Times New Roman"/>
                <w:b w:val="false"/>
                <w:i w:val="false"/>
                <w:caps w:val="false"/>
                <w:smallCaps w:val="false"/>
                <w:color w:val="333333"/>
                <w:spacing w:val="0"/>
                <w:sz w:val="24"/>
                <w:szCs w:val="24"/>
                <w:lang w:val="es-CR"/>
              </w:rPr>
              <w:t>La participación depende del perfil y deseo de la persona funcionaria, no hay lineamientos, la VAS no tiene mecanismos para garantizar y promover la participación.</w:t>
            </w:r>
          </w:p>
          <w:p>
            <w:pPr>
              <w:pStyle w:val="Normal"/>
              <w:widowControl/>
              <w:numPr>
                <w:ilvl w:val="0"/>
                <w:numId w:val="6"/>
              </w:numPr>
              <w:bidi w:val="0"/>
              <w:spacing w:lineRule="auto" w:line="360" w:before="0" w:after="0"/>
              <w:contextualSpacing/>
              <w:jc w:val="both"/>
              <w:rPr>
                <w:rFonts w:ascii="Times New Roman" w:hAnsi="Times New Roman"/>
                <w:sz w:val="24"/>
                <w:szCs w:val="24"/>
              </w:rPr>
            </w:pPr>
            <w:r>
              <w:rPr>
                <w:rFonts w:ascii="Times New Roman" w:hAnsi="Times New Roman"/>
                <w:b w:val="false"/>
                <w:i w:val="false"/>
                <w:caps w:val="false"/>
                <w:smallCaps w:val="false"/>
                <w:color w:val="333333"/>
                <w:spacing w:val="0"/>
                <w:sz w:val="24"/>
                <w:szCs w:val="24"/>
                <w:lang w:val="es-CR"/>
              </w:rPr>
              <w:t>En el tema territorial: faltan equipos que trabajen por temas y territorios priorizados y pensados estratégicamente, no hay líneas de trabajo claras, esto es necesario para no quedarnos en actividades.</w:t>
            </w:r>
          </w:p>
          <w:p>
            <w:pPr>
              <w:pStyle w:val="Normal"/>
              <w:widowControl/>
              <w:numPr>
                <w:ilvl w:val="0"/>
                <w:numId w:val="0"/>
              </w:numPr>
              <w:bidi w:val="0"/>
              <w:spacing w:lineRule="auto" w:line="360" w:before="0" w:after="0"/>
              <w:ind w:left="720" w:hanging="0"/>
              <w:contextualSpacing/>
              <w:jc w:val="both"/>
              <w:rPr>
                <w:rFonts w:ascii="Times New Roman" w:hAnsi="Times New Roman"/>
                <w:sz w:val="24"/>
                <w:szCs w:val="24"/>
              </w:rPr>
            </w:pPr>
            <w:r>
              <w:rPr>
                <w:rFonts w:ascii="Times New Roman" w:hAnsi="Times New Roman"/>
                <w:b w:val="false"/>
                <w:i w:val="false"/>
                <w:caps w:val="false"/>
                <w:smallCaps w:val="false"/>
                <w:color w:val="333333"/>
                <w:spacing w:val="0"/>
                <w:sz w:val="24"/>
                <w:szCs w:val="24"/>
                <w:lang w:val="es-CR"/>
              </w:rPr>
              <w:t>Con respecto al perfil de una vicerrectoría: se dan procesos de trabajo en redes, generación de capacidades, la VAS tiene mucho potencial y por esta razón es necesario realizar cambios para mejorar los procesos.</w:t>
            </w:r>
          </w:p>
        </w:tc>
      </w:tr>
      <w:tr>
        <w:trPr/>
        <w:tc>
          <w:tcPr>
            <w:tcW w:w="9588" w:type="dxa"/>
            <w:tcBorders/>
            <w:shd w:fill="auto" w:val="clear"/>
            <w:tcMar>
              <w:left w:w="103" w:type="dxa"/>
            </w:tcMar>
          </w:tcPr>
          <w:p>
            <w:pPr>
              <w:pStyle w:val="Normal"/>
              <w:spacing w:lineRule="auto" w:line="240" w:before="0" w:after="0"/>
              <w:rPr>
                <w:sz w:val="28"/>
                <w:lang w:val="es-CR"/>
              </w:rPr>
            </w:pPr>
            <w:r>
              <w:rPr>
                <w:rFonts w:ascii="Times New Roman" w:hAnsi="Times New Roman"/>
                <w:sz w:val="24"/>
                <w:szCs w:val="24"/>
                <w:lang w:val="es-CR"/>
              </w:rPr>
              <w:t>Presupuesto para la ejecución de Acción Social.</w:t>
            </w:r>
          </w:p>
        </w:tc>
      </w:tr>
      <w:tr>
        <w:trPr/>
        <w:tc>
          <w:tcPr>
            <w:tcW w:w="9588" w:type="dxa"/>
            <w:tcBorders/>
            <w:shd w:fill="auto" w:val="clear"/>
            <w:tcMar>
              <w:left w:w="103" w:type="dxa"/>
            </w:tcMar>
          </w:tcPr>
          <w:p>
            <w:pPr>
              <w:pStyle w:val="Cuerpodetexto"/>
              <w:widowControl/>
              <w:numPr>
                <w:ilvl w:val="0"/>
                <w:numId w:val="7"/>
              </w:numPr>
              <w:spacing w:lineRule="auto" w:line="360" w:before="0" w:after="0"/>
              <w:contextualSpacing/>
              <w:jc w:val="both"/>
              <w:rPr>
                <w:rFonts w:ascii="Times New Roman" w:hAnsi="Times New Roman"/>
                <w:sz w:val="24"/>
                <w:szCs w:val="24"/>
                <w:lang w:val="es-CR"/>
              </w:rPr>
            </w:pPr>
            <w:r>
              <w:rPr>
                <w:rFonts w:ascii="Times New Roman" w:hAnsi="Times New Roman"/>
                <w:b w:val="false"/>
                <w:i w:val="false"/>
                <w:caps w:val="false"/>
                <w:smallCaps w:val="false"/>
                <w:color w:val="333333"/>
                <w:spacing w:val="0"/>
                <w:sz w:val="24"/>
                <w:szCs w:val="24"/>
                <w:lang w:val="es-CR"/>
              </w:rPr>
              <w:t>Los procesos adm</w:t>
            </w:r>
            <w:r>
              <w:rPr>
                <w:rFonts w:ascii="Times New Roman" w:hAnsi="Times New Roman"/>
                <w:b w:val="false"/>
                <w:i w:val="false"/>
                <w:caps w:val="false"/>
                <w:smallCaps w:val="false"/>
                <w:color w:val="333333"/>
                <w:spacing w:val="0"/>
                <w:sz w:val="24"/>
                <w:szCs w:val="24"/>
                <w:lang w:val="es-CR"/>
              </w:rPr>
              <w:t>inistrativos</w:t>
            </w:r>
            <w:r>
              <w:rPr>
                <w:rFonts w:ascii="Times New Roman" w:hAnsi="Times New Roman"/>
                <w:b w:val="false"/>
                <w:i w:val="false"/>
                <w:caps w:val="false"/>
                <w:smallCaps w:val="false"/>
                <w:color w:val="333333"/>
                <w:spacing w:val="0"/>
                <w:sz w:val="24"/>
                <w:szCs w:val="24"/>
                <w:lang w:val="es-CR"/>
              </w:rPr>
              <w:t xml:space="preserve"> de la universidad deben adecuarse a los tiempos de trabajo de la </w:t>
            </w:r>
            <w:r>
              <w:rPr>
                <w:rFonts w:ascii="Times New Roman" w:hAnsi="Times New Roman"/>
                <w:b w:val="false"/>
                <w:i w:val="false"/>
                <w:caps w:val="false"/>
                <w:smallCaps w:val="false"/>
                <w:color w:val="333333"/>
                <w:spacing w:val="0"/>
                <w:sz w:val="24"/>
                <w:szCs w:val="24"/>
                <w:lang w:val="es-CR"/>
              </w:rPr>
              <w:t>A</w:t>
            </w:r>
            <w:r>
              <w:rPr>
                <w:rFonts w:ascii="Times New Roman" w:hAnsi="Times New Roman"/>
                <w:b w:val="false"/>
                <w:i w:val="false"/>
                <w:caps w:val="false"/>
                <w:smallCaps w:val="false"/>
                <w:color w:val="333333"/>
                <w:spacing w:val="0"/>
                <w:sz w:val="24"/>
                <w:szCs w:val="24"/>
                <w:lang w:val="es-CR"/>
              </w:rPr>
              <w:t xml:space="preserve">cción </w:t>
            </w:r>
            <w:r>
              <w:rPr>
                <w:rFonts w:ascii="Times New Roman" w:hAnsi="Times New Roman"/>
                <w:b w:val="false"/>
                <w:i w:val="false"/>
                <w:caps w:val="false"/>
                <w:smallCaps w:val="false"/>
                <w:color w:val="333333"/>
                <w:spacing w:val="0"/>
                <w:sz w:val="24"/>
                <w:szCs w:val="24"/>
                <w:lang w:val="es-CR"/>
              </w:rPr>
              <w:t>S</w:t>
            </w:r>
            <w:r>
              <w:rPr>
                <w:rFonts w:ascii="Times New Roman" w:hAnsi="Times New Roman"/>
                <w:b w:val="false"/>
                <w:i w:val="false"/>
                <w:caps w:val="false"/>
                <w:smallCaps w:val="false"/>
                <w:color w:val="333333"/>
                <w:spacing w:val="0"/>
                <w:sz w:val="24"/>
                <w:szCs w:val="24"/>
                <w:lang w:val="es-CR"/>
              </w:rPr>
              <w:t>ocial, se requieren procesos diferenciados.</w:t>
            </w:r>
          </w:p>
        </w:tc>
      </w:tr>
      <w:tr>
        <w:trPr/>
        <w:tc>
          <w:tcPr>
            <w:tcW w:w="9588" w:type="dxa"/>
            <w:tcBorders/>
            <w:shd w:fill="auto" w:val="clear"/>
            <w:tcMar>
              <w:left w:w="103" w:type="dxa"/>
            </w:tcMar>
          </w:tcPr>
          <w:p>
            <w:pPr>
              <w:pStyle w:val="ListParagraph"/>
              <w:spacing w:lineRule="auto" w:line="240" w:before="0" w:after="0"/>
              <w:ind w:hanging="0"/>
              <w:contextualSpacing/>
              <w:rPr>
                <w:rFonts w:ascii="Times New Roman" w:hAnsi="Times New Roman"/>
                <w:sz w:val="24"/>
                <w:szCs w:val="24"/>
              </w:rPr>
            </w:pPr>
            <w:r>
              <w:rPr>
                <w:rFonts w:ascii="Times New Roman" w:hAnsi="Times New Roman"/>
                <w:sz w:val="24"/>
                <w:szCs w:val="24"/>
                <w:lang w:val="es-CR"/>
              </w:rPr>
              <w:t>Uso de recursos internos</w:t>
            </w:r>
          </w:p>
          <w:p>
            <w:pPr>
              <w:pStyle w:val="Cuerpodetexto"/>
              <w:widowControl/>
              <w:spacing w:lineRule="auto" w:line="360" w:before="0" w:after="0"/>
              <w:ind w:left="0" w:right="0" w:hanging="0"/>
              <w:contextualSpacing/>
              <w:jc w:val="both"/>
              <w:rPr>
                <w:b w:val="false"/>
                <w:i w:val="false"/>
                <w:caps w:val="false"/>
                <w:smallCaps w:val="false"/>
                <w:color w:val="333333"/>
                <w:spacing w:val="0"/>
                <w:lang w:val="es-CR"/>
              </w:rPr>
            </w:pPr>
            <w:r>
              <w:rPr>
                <w:rFonts w:ascii="Times New Roman" w:hAnsi="Times New Roman"/>
                <w:sz w:val="24"/>
                <w:szCs w:val="24"/>
              </w:rPr>
            </w:r>
          </w:p>
        </w:tc>
      </w:tr>
      <w:tr>
        <w:trPr/>
        <w:tc>
          <w:tcPr>
            <w:tcW w:w="9588" w:type="dxa"/>
            <w:tcBorders>
              <w:top w:val="nil"/>
            </w:tcBorders>
            <w:shd w:fill="auto" w:val="clear"/>
            <w:tcMar>
              <w:left w:w="103" w:type="dxa"/>
            </w:tcMar>
          </w:tcPr>
          <w:p>
            <w:pPr>
              <w:pStyle w:val="Cuerpodetexto"/>
              <w:widowControl/>
              <w:spacing w:lineRule="auto" w:line="360" w:before="0" w:after="0"/>
              <w:ind w:left="0" w:right="0" w:hanging="0"/>
              <w:contextualSpacing/>
              <w:jc w:val="both"/>
              <w:rPr>
                <w:rFonts w:ascii="Times New Roman" w:hAnsi="Times New Roman"/>
                <w:sz w:val="24"/>
                <w:szCs w:val="24"/>
              </w:rPr>
            </w:pPr>
            <w:r>
              <w:rPr>
                <w:rFonts w:ascii="Times New Roman" w:hAnsi="Times New Roman"/>
                <w:b w:val="false"/>
                <w:i w:val="false"/>
                <w:caps w:val="false"/>
                <w:smallCaps w:val="false"/>
                <w:color w:val="333333"/>
                <w:spacing w:val="0"/>
                <w:sz w:val="24"/>
                <w:szCs w:val="24"/>
                <w:lang w:val="es-CR"/>
              </w:rPr>
              <w:t>Falta articulación interna y con actores sociales externos lo que hace que se realicen procesos repetitivos, por lo tanto, eso afecta el uso eficiente de los recursos transporte así como otros servicios de la universidad</w:t>
            </w:r>
          </w:p>
        </w:tc>
      </w:tr>
    </w:tbl>
    <w:p>
      <w:pPr>
        <w:pStyle w:val="Cuerpodetexto"/>
        <w:widowControl/>
        <w:spacing w:lineRule="auto" w:line="360"/>
        <w:ind w:left="0" w:right="0" w:hanging="0"/>
        <w:jc w:val="both"/>
        <w:rPr>
          <w:b w:val="false"/>
          <w:i w:val="false"/>
          <w:caps w:val="false"/>
          <w:smallCaps w:val="false"/>
          <w:color w:val="333333"/>
          <w:spacing w:val="0"/>
        </w:rPr>
      </w:pPr>
      <w:r>
        <w:rPr>
          <w:rFonts w:ascii="Times New Roman" w:hAnsi="Times New Roman"/>
          <w:sz w:val="24"/>
          <w:szCs w:val="24"/>
          <w:lang w:val="es-CR"/>
        </w:rPr>
      </w:r>
    </w:p>
    <w:p>
      <w:pPr>
        <w:pStyle w:val="Cuerpodetexto"/>
        <w:widowControl/>
        <w:spacing w:lineRule="auto" w:line="360"/>
        <w:ind w:left="0" w:right="0" w:hanging="0"/>
        <w:jc w:val="both"/>
        <w:rPr>
          <w:lang w:val="es-CR"/>
        </w:rPr>
      </w:pPr>
      <w:r>
        <w:rPr>
          <w:rFonts w:ascii="Times New Roman" w:hAnsi="Times New Roman"/>
          <w:b w:val="false"/>
          <w:i w:val="false"/>
          <w:caps w:val="false"/>
          <w:smallCaps w:val="false"/>
          <w:color w:val="CE181E"/>
          <w:spacing w:val="0"/>
          <w:sz w:val="24"/>
          <w:szCs w:val="24"/>
        </w:rPr>
      </w:r>
    </w:p>
    <w:p>
      <w:pPr>
        <w:pStyle w:val="Normal"/>
        <w:rPr>
          <w:sz w:val="28"/>
          <w:lang w:val="es-CR"/>
        </w:rPr>
      </w:pPr>
      <w:r>
        <w:rPr>
          <w:rFonts w:ascii="Times New Roman" w:hAnsi="Times New Roman"/>
          <w:b/>
          <w:sz w:val="24"/>
          <w:szCs w:val="24"/>
          <w:lang w:val="es-CR"/>
        </w:rPr>
        <w:t>EJE TEMÁTICO 3. Dimensión funcional:</w:t>
      </w:r>
      <w:r>
        <w:rPr>
          <w:rFonts w:ascii="Times New Roman" w:hAnsi="Times New Roman"/>
          <w:sz w:val="24"/>
          <w:szCs w:val="24"/>
          <w:lang w:val="es-CR"/>
        </w:rPr>
        <w:t xml:space="preserve"> </w:t>
      </w:r>
    </w:p>
    <w:p>
      <w:pPr>
        <w:pStyle w:val="Normal"/>
        <w:jc w:val="both"/>
        <w:rPr>
          <w:sz w:val="28"/>
          <w:lang w:val="es-CR"/>
        </w:rPr>
      </w:pPr>
      <w:r>
        <w:rPr>
          <w:rFonts w:ascii="Times New Roman" w:hAnsi="Times New Roman"/>
          <w:sz w:val="24"/>
          <w:szCs w:val="24"/>
          <w:lang w:val="es-CR"/>
        </w:rPr>
        <w:t>Se refiere a cuestiones operativas y de funcionamiento práctico. Es decir, esta dimensión pretender resolver las cuestiones surgidas de la interrogante acerca de cómo debería trabajar la acción social y qué fines prácticos debería perseguir.</w:t>
      </w:r>
    </w:p>
    <w:tbl>
      <w:tblPr>
        <w:tblStyle w:val="TableGrid"/>
        <w:tblW w:w="9576" w:type="dxa"/>
        <w:jc w:val="left"/>
        <w:tblInd w:w="-5" w:type="dxa"/>
        <w:tblCellMar>
          <w:top w:w="0" w:type="dxa"/>
          <w:left w:w="103" w:type="dxa"/>
          <w:bottom w:w="0" w:type="dxa"/>
          <w:right w:w="108" w:type="dxa"/>
        </w:tblCellMar>
        <w:tblLook w:firstRow="1" w:noVBand="1" w:lastRow="0" w:firstColumn="1" w:lastColumn="0" w:noHBand="0" w:val="04a0"/>
      </w:tblPr>
      <w:tblGrid>
        <w:gridCol w:w="9576"/>
      </w:tblGrid>
      <w:tr>
        <w:trPr/>
        <w:tc>
          <w:tcPr>
            <w:tcW w:w="9576" w:type="dxa"/>
            <w:tcBorders/>
            <w:shd w:color="auto" w:fill="4BACC6" w:themeFill="accent5" w:val="clear"/>
            <w:tcMar>
              <w:left w:w="103" w:type="dxa"/>
            </w:tcMar>
          </w:tcPr>
          <w:p>
            <w:pPr>
              <w:pStyle w:val="Normal"/>
              <w:spacing w:lineRule="auto" w:line="240" w:before="0" w:after="0"/>
              <w:jc w:val="center"/>
              <w:rPr>
                <w:b/>
                <w:b/>
                <w:sz w:val="28"/>
                <w:lang w:val="es-CR"/>
              </w:rPr>
            </w:pPr>
            <w:r>
              <w:rPr>
                <w:rFonts w:ascii="Times New Roman" w:hAnsi="Times New Roman"/>
                <w:b/>
                <w:sz w:val="24"/>
                <w:szCs w:val="24"/>
                <w:lang w:val="es-CR"/>
              </w:rPr>
              <w:t>TEMAS IDENTIFICADOS</w:t>
            </w:r>
          </w:p>
        </w:tc>
      </w:tr>
      <w:tr>
        <w:trPr/>
        <w:tc>
          <w:tcPr>
            <w:tcW w:w="9576" w:type="dxa"/>
            <w:tcBorders/>
            <w:shd w:fill="auto" w:val="clear"/>
            <w:tcMar>
              <w:left w:w="103" w:type="dxa"/>
            </w:tcMar>
          </w:tcPr>
          <w:p>
            <w:pPr>
              <w:pStyle w:val="Normal"/>
              <w:spacing w:lineRule="auto" w:line="240" w:before="0" w:after="0"/>
              <w:rPr>
                <w:sz w:val="28"/>
                <w:lang w:val="es-CR"/>
              </w:rPr>
            </w:pPr>
            <w:r>
              <w:rPr>
                <w:rFonts w:ascii="Times New Roman" w:hAnsi="Times New Roman"/>
                <w:sz w:val="24"/>
                <w:szCs w:val="24"/>
                <w:lang w:val="es-CR"/>
              </w:rPr>
              <w:t xml:space="preserve">Directrices o lineamientos para orientar y caracterizar con quién y cómo  vincular el quehacer de la Acción Social. </w:t>
            </w:r>
          </w:p>
        </w:tc>
      </w:tr>
      <w:tr>
        <w:trPr/>
        <w:tc>
          <w:tcPr>
            <w:tcW w:w="9576" w:type="dxa"/>
            <w:tcBorders/>
            <w:shd w:fill="auto" w:val="clear"/>
            <w:tcMar>
              <w:left w:w="103" w:type="dxa"/>
            </w:tcMar>
          </w:tcPr>
          <w:p>
            <w:pPr>
              <w:pStyle w:val="Normal"/>
              <w:numPr>
                <w:ilvl w:val="0"/>
                <w:numId w:val="8"/>
              </w:numPr>
              <w:bidi w:val="0"/>
              <w:spacing w:lineRule="auto" w:line="360" w:before="0" w:after="0"/>
              <w:contextualSpacing/>
              <w:jc w:val="both"/>
              <w:rPr>
                <w:rFonts w:ascii="Times New Roman" w:hAnsi="Times New Roman"/>
                <w:sz w:val="24"/>
                <w:szCs w:val="24"/>
              </w:rPr>
            </w:pPr>
            <w:r>
              <w:rPr>
                <w:rFonts w:ascii="Times New Roman" w:hAnsi="Times New Roman"/>
                <w:sz w:val="24"/>
                <w:szCs w:val="24"/>
                <w:lang w:val="es-CR"/>
              </w:rPr>
              <w:t>Es necesario acompañar a las y los docentes en el trabajo en comunidades, porque en algunos casos se presentan problemas éticos.</w:t>
            </w:r>
          </w:p>
          <w:p>
            <w:pPr>
              <w:pStyle w:val="Normal"/>
              <w:numPr>
                <w:ilvl w:val="0"/>
                <w:numId w:val="8"/>
              </w:numPr>
              <w:bidi w:val="0"/>
              <w:spacing w:lineRule="auto" w:line="360" w:before="0" w:after="0"/>
              <w:contextualSpacing/>
              <w:jc w:val="both"/>
              <w:rPr>
                <w:rFonts w:ascii="Times New Roman" w:hAnsi="Times New Roman"/>
                <w:sz w:val="24"/>
                <w:szCs w:val="24"/>
              </w:rPr>
            </w:pPr>
            <w:r>
              <w:rPr>
                <w:rFonts w:ascii="Times New Roman" w:hAnsi="Times New Roman"/>
                <w:sz w:val="24"/>
                <w:szCs w:val="24"/>
                <w:lang w:val="es-CR"/>
              </w:rPr>
              <w:t>Existe una limitación en la participación de las y los docentes, estudiantes y personal administrativo, se debe establecer un diálogo, ver la parte administrativa como apoyo y no como traba.</w:t>
            </w:r>
          </w:p>
          <w:p>
            <w:pPr>
              <w:pStyle w:val="Normal"/>
              <w:numPr>
                <w:ilvl w:val="0"/>
                <w:numId w:val="8"/>
              </w:numPr>
              <w:bidi w:val="0"/>
              <w:spacing w:lineRule="auto" w:line="360" w:before="0" w:after="0"/>
              <w:contextualSpacing/>
              <w:jc w:val="both"/>
              <w:rPr>
                <w:rFonts w:ascii="Times New Roman" w:hAnsi="Times New Roman"/>
                <w:sz w:val="24"/>
                <w:szCs w:val="24"/>
              </w:rPr>
            </w:pPr>
            <w:r>
              <w:rPr>
                <w:rFonts w:ascii="Times New Roman" w:hAnsi="Times New Roman"/>
                <w:sz w:val="24"/>
                <w:szCs w:val="24"/>
                <w:lang w:val="es-CR"/>
              </w:rPr>
              <w:t>Es necesario definir claramente un plan de trabajo, no solo improvisar, y que existan procesos de retroalimentación.</w:t>
            </w:r>
          </w:p>
        </w:tc>
      </w:tr>
      <w:tr>
        <w:trPr/>
        <w:tc>
          <w:tcPr>
            <w:tcW w:w="9576" w:type="dxa"/>
            <w:tcBorders/>
            <w:shd w:fill="auto" w:val="clear"/>
            <w:tcMar>
              <w:left w:w="103" w:type="dxa"/>
            </w:tcMar>
          </w:tcPr>
          <w:p>
            <w:pPr>
              <w:pStyle w:val="Normal"/>
              <w:spacing w:lineRule="auto" w:line="240" w:before="0" w:after="0"/>
              <w:rPr>
                <w:sz w:val="28"/>
                <w:lang w:val="es-CR"/>
              </w:rPr>
            </w:pPr>
            <w:r>
              <w:rPr>
                <w:rFonts w:ascii="Times New Roman" w:hAnsi="Times New Roman"/>
                <w:sz w:val="24"/>
                <w:szCs w:val="24"/>
                <w:lang w:val="es-CR"/>
              </w:rPr>
              <w:t>Fortalecimiento del vínculo de los y las estudiantes con la Acción Social (EG, Seminarios, Iniciativas Estudiantiles, Asistencias).</w:t>
            </w:r>
          </w:p>
        </w:tc>
      </w:tr>
      <w:tr>
        <w:trPr/>
        <w:tc>
          <w:tcPr>
            <w:tcW w:w="9576" w:type="dxa"/>
            <w:tcBorders/>
            <w:shd w:fill="auto" w:val="clear"/>
            <w:tcMar>
              <w:left w:w="103" w:type="dxa"/>
            </w:tcMar>
          </w:tcPr>
          <w:p>
            <w:pPr>
              <w:pStyle w:val="Cuerpodetexto"/>
              <w:widowControl/>
              <w:spacing w:lineRule="auto" w:line="360"/>
              <w:jc w:val="both"/>
              <w:rPr>
                <w:b w:val="false"/>
                <w:b/>
                <w:i w:val="false"/>
                <w:caps w:val="false"/>
                <w:smallCaps w:val="false"/>
                <w:color w:val="333333"/>
                <w:spacing w:val="0"/>
                <w:lang w:val="es-CR"/>
              </w:rPr>
            </w:pPr>
            <w:r>
              <w:rPr>
                <w:rFonts w:ascii="Times New Roman" w:hAnsi="Times New Roman"/>
                <w:sz w:val="24"/>
                <w:szCs w:val="24"/>
              </w:rPr>
            </w:r>
          </w:p>
          <w:p>
            <w:pPr>
              <w:pStyle w:val="Normal"/>
              <w:widowControl/>
              <w:numPr>
                <w:ilvl w:val="0"/>
                <w:numId w:val="9"/>
              </w:numPr>
              <w:bidi w:val="0"/>
              <w:spacing w:lineRule="auto" w:line="360" w:before="0" w:after="0"/>
              <w:contextualSpacing/>
              <w:jc w:val="both"/>
              <w:rPr>
                <w:rFonts w:ascii="Times New Roman" w:hAnsi="Times New Roman"/>
                <w:sz w:val="24"/>
                <w:szCs w:val="24"/>
              </w:rPr>
            </w:pPr>
            <w:r>
              <w:rPr>
                <w:rFonts w:ascii="Times New Roman" w:hAnsi="Times New Roman"/>
                <w:b w:val="false"/>
                <w:i w:val="false"/>
                <w:caps w:val="false"/>
                <w:smallCaps w:val="false"/>
                <w:color w:val="333333"/>
                <w:spacing w:val="0"/>
                <w:sz w:val="24"/>
                <w:szCs w:val="24"/>
                <w:lang w:val="es-CR"/>
              </w:rPr>
              <w:t>A nivel estudiantil, las y los estudiante son un apoyo, pero no hay involucramientos reales, no participan en la toma de decisiones, son instrumentalizados (as), y en algunos casos son vistos como mano de obra barata.</w:t>
            </w:r>
          </w:p>
          <w:p>
            <w:pPr>
              <w:pStyle w:val="Cuerpodetexto"/>
              <w:widowControl/>
              <w:numPr>
                <w:ilvl w:val="0"/>
                <w:numId w:val="9"/>
              </w:numPr>
              <w:bidi w:val="0"/>
              <w:spacing w:lineRule="auto" w:line="360" w:before="0" w:after="0"/>
              <w:jc w:val="both"/>
              <w:rPr>
                <w:rFonts w:ascii="Times New Roman" w:hAnsi="Times New Roman"/>
                <w:b w:val="false"/>
                <w:b/>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lang w:val="es-CR"/>
              </w:rPr>
              <w:t>Existen las iniciativas estudiantiles de Acción Social las cuales permiten una participación real de los estudiantes en los procesos de trabajo con las comunidades, sin embargo ello debe fortalece y promover su crecimiento</w:t>
            </w:r>
          </w:p>
          <w:p>
            <w:pPr>
              <w:pStyle w:val="Normal"/>
              <w:widowControl/>
              <w:numPr>
                <w:ilvl w:val="0"/>
                <w:numId w:val="9"/>
              </w:numPr>
              <w:bidi w:val="0"/>
              <w:spacing w:lineRule="auto" w:line="360" w:before="0" w:after="0"/>
              <w:contextualSpacing/>
              <w:jc w:val="both"/>
              <w:rPr>
                <w:rFonts w:ascii="Times New Roman" w:hAnsi="Times New Roman"/>
                <w:b w:val="false"/>
                <w:b/>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lang w:val="es-CR"/>
              </w:rPr>
              <w:t>Los espacios de participación para las y los estudiantes (como iniciativas estudiantiles) son limitados.</w:t>
            </w:r>
          </w:p>
          <w:p>
            <w:pPr>
              <w:pStyle w:val="Normal"/>
              <w:widowControl/>
              <w:numPr>
                <w:ilvl w:val="0"/>
                <w:numId w:val="9"/>
              </w:numPr>
              <w:bidi w:val="0"/>
              <w:spacing w:lineRule="auto" w:line="360" w:before="0" w:after="0"/>
              <w:contextualSpacing/>
              <w:jc w:val="both"/>
              <w:rPr>
                <w:rFonts w:ascii="Times New Roman" w:hAnsi="Times New Roman"/>
                <w:b w:val="false"/>
                <w:b/>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lang w:val="es-CR"/>
              </w:rPr>
              <w:t>En el componente estudiantil: desde extensión cultural se han incorporado a las y los estudiantes en los procesos, sin embargo la FEUCR tiene procesos anuales y eso limita la continuidad.</w:t>
            </w:r>
          </w:p>
          <w:p>
            <w:pPr>
              <w:pStyle w:val="Normal"/>
              <w:widowControl/>
              <w:numPr>
                <w:ilvl w:val="0"/>
                <w:numId w:val="9"/>
              </w:numPr>
              <w:bidi w:val="0"/>
              <w:spacing w:lineRule="auto" w:line="360" w:before="0" w:after="0"/>
              <w:contextualSpacing/>
              <w:jc w:val="both"/>
              <w:rPr>
                <w:lang w:val="es-CR"/>
              </w:rPr>
            </w:pPr>
            <w:r>
              <w:rPr>
                <w:rFonts w:ascii="Times New Roman" w:hAnsi="Times New Roman"/>
                <w:b w:val="false"/>
                <w:i w:val="false"/>
                <w:caps w:val="false"/>
                <w:smallCaps w:val="false"/>
                <w:color w:val="333333"/>
                <w:spacing w:val="0"/>
                <w:sz w:val="24"/>
                <w:szCs w:val="24"/>
              </w:rPr>
            </w:r>
          </w:p>
          <w:p>
            <w:pPr>
              <w:pStyle w:val="Normal"/>
              <w:widowControl/>
              <w:numPr>
                <w:ilvl w:val="0"/>
                <w:numId w:val="9"/>
              </w:numPr>
              <w:bidi w:val="0"/>
              <w:spacing w:lineRule="auto" w:line="360" w:before="0" w:after="0"/>
              <w:contextualSpacing/>
              <w:jc w:val="both"/>
              <w:rPr>
                <w:rFonts w:ascii="Times New Roman" w:hAnsi="Times New Roman"/>
                <w:b w:val="false"/>
                <w:b/>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lang w:val="es-CR"/>
              </w:rPr>
              <w:t>Es importante Integrar a las y los estudiantes en este proceso, con una participación sistemática.</w:t>
            </w:r>
          </w:p>
        </w:tc>
      </w:tr>
      <w:tr>
        <w:trPr/>
        <w:tc>
          <w:tcPr>
            <w:tcW w:w="9576" w:type="dxa"/>
            <w:tcBorders/>
            <w:shd w:fill="auto" w:val="clear"/>
            <w:tcMar>
              <w:left w:w="103" w:type="dxa"/>
            </w:tcMar>
          </w:tcPr>
          <w:p>
            <w:pPr>
              <w:pStyle w:val="Normal"/>
              <w:spacing w:lineRule="auto" w:line="240" w:before="0" w:after="0"/>
              <w:rPr>
                <w:sz w:val="28"/>
                <w:lang w:val="es-CR"/>
              </w:rPr>
            </w:pPr>
            <w:r>
              <w:rPr>
                <w:rFonts w:ascii="Times New Roman" w:hAnsi="Times New Roman"/>
                <w:sz w:val="24"/>
                <w:szCs w:val="24"/>
                <w:lang w:val="es-CR"/>
              </w:rPr>
              <w:t>Promoción de redes colaborativas y construcción colectiva del conocimiento.</w:t>
            </w:r>
          </w:p>
        </w:tc>
      </w:tr>
      <w:tr>
        <w:trPr/>
        <w:tc>
          <w:tcPr>
            <w:tcW w:w="9576" w:type="dxa"/>
            <w:tcBorders/>
            <w:shd w:fill="auto" w:val="clear"/>
            <w:tcMar>
              <w:left w:w="103" w:type="dxa"/>
            </w:tcMar>
          </w:tcPr>
          <w:p>
            <w:pPr>
              <w:pStyle w:val="Cuerpodetexto"/>
              <w:widowControl/>
              <w:numPr>
                <w:ilvl w:val="0"/>
                <w:numId w:val="10"/>
              </w:numPr>
              <w:spacing w:lineRule="auto" w:line="360" w:before="0" w:after="0"/>
              <w:contextualSpacing/>
              <w:jc w:val="both"/>
              <w:rPr>
                <w:rFonts w:ascii="Times New Roman" w:hAnsi="Times New Roman"/>
                <w:sz w:val="24"/>
                <w:szCs w:val="24"/>
              </w:rPr>
            </w:pPr>
            <w:r>
              <w:rPr>
                <w:rFonts w:ascii="Times New Roman" w:hAnsi="Times New Roman"/>
                <w:b w:val="false"/>
                <w:i w:val="false"/>
                <w:caps w:val="false"/>
                <w:smallCaps w:val="false"/>
                <w:color w:val="333333"/>
                <w:spacing w:val="0"/>
                <w:sz w:val="24"/>
                <w:szCs w:val="24"/>
                <w:lang w:val="es-CR"/>
              </w:rPr>
              <w:t>Por lo general no se involucra a la comunidad en la elaboración de las propuestas, son plenos receptores de la transferencia de conocimientos.</w:t>
            </w:r>
          </w:p>
          <w:p>
            <w:pPr>
              <w:pStyle w:val="Normal"/>
              <w:numPr>
                <w:ilvl w:val="0"/>
                <w:numId w:val="10"/>
              </w:numPr>
              <w:bidi w:val="0"/>
              <w:spacing w:lineRule="auto" w:line="360" w:before="0" w:after="0"/>
              <w:contextualSpacing/>
              <w:jc w:val="both"/>
              <w:rPr>
                <w:rFonts w:ascii="Times New Roman" w:hAnsi="Times New Roman"/>
                <w:sz w:val="24"/>
                <w:szCs w:val="24"/>
              </w:rPr>
            </w:pPr>
            <w:r>
              <w:rPr>
                <w:rFonts w:ascii="Times New Roman" w:hAnsi="Times New Roman"/>
                <w:sz w:val="24"/>
                <w:szCs w:val="24"/>
                <w:lang w:val="es-CR"/>
              </w:rPr>
              <w:t>Las comunidades carecen de participación en los procesos, son vistas como objetos, laboratorios, falta diálogo de saberes.</w:t>
            </w:r>
          </w:p>
          <w:p>
            <w:pPr>
              <w:pStyle w:val="ListParagraph"/>
              <w:numPr>
                <w:ilvl w:val="0"/>
                <w:numId w:val="10"/>
              </w:numPr>
              <w:spacing w:lineRule="auto" w:line="240" w:before="0" w:after="0"/>
              <w:contextualSpacing/>
              <w:rPr>
                <w:lang w:val="es-CR"/>
              </w:rPr>
            </w:pPr>
            <w:r>
              <w:rPr>
                <w:rFonts w:ascii="Times New Roman" w:hAnsi="Times New Roman"/>
                <w:sz w:val="24"/>
                <w:szCs w:val="24"/>
              </w:rPr>
            </w:r>
          </w:p>
        </w:tc>
      </w:tr>
      <w:tr>
        <w:trPr/>
        <w:tc>
          <w:tcPr>
            <w:tcW w:w="9576" w:type="dxa"/>
            <w:tcBorders/>
            <w:shd w:fill="auto" w:val="clear"/>
            <w:tcMar>
              <w:left w:w="103" w:type="dxa"/>
            </w:tcMar>
          </w:tcPr>
          <w:p>
            <w:pPr>
              <w:pStyle w:val="Normal"/>
              <w:spacing w:lineRule="auto" w:line="240" w:before="0" w:after="0"/>
              <w:rPr>
                <w:sz w:val="28"/>
                <w:lang w:val="es-CR"/>
              </w:rPr>
            </w:pPr>
            <w:r>
              <w:rPr>
                <w:rFonts w:ascii="Times New Roman" w:hAnsi="Times New Roman"/>
                <w:sz w:val="24"/>
                <w:szCs w:val="24"/>
                <w:lang w:val="es-CR"/>
              </w:rPr>
              <w:t>Vinculación interinstitucional para incidencia en política pública</w:t>
            </w:r>
          </w:p>
        </w:tc>
      </w:tr>
      <w:tr>
        <w:trPr/>
        <w:tc>
          <w:tcPr>
            <w:tcW w:w="9576" w:type="dxa"/>
            <w:tcBorders/>
            <w:shd w:fill="auto" w:val="clear"/>
            <w:tcMar>
              <w:left w:w="103" w:type="dxa"/>
            </w:tcMar>
          </w:tcPr>
          <w:p>
            <w:pPr>
              <w:pStyle w:val="Normal"/>
              <w:numPr>
                <w:ilvl w:val="0"/>
                <w:numId w:val="11"/>
              </w:numPr>
              <w:bidi w:val="0"/>
              <w:spacing w:lineRule="auto" w:line="360" w:before="0" w:after="0"/>
              <w:contextualSpacing/>
              <w:jc w:val="both"/>
              <w:rPr>
                <w:rFonts w:ascii="Times New Roman" w:hAnsi="Times New Roman"/>
                <w:sz w:val="24"/>
                <w:szCs w:val="24"/>
              </w:rPr>
            </w:pPr>
            <w:r>
              <w:rPr>
                <w:rFonts w:ascii="Times New Roman" w:hAnsi="Times New Roman"/>
                <w:sz w:val="24"/>
                <w:szCs w:val="24"/>
                <w:lang w:val="es-CR"/>
              </w:rPr>
              <w:t>Existe una falta de vinculación con movimientos sociales, no está como una preocupación central dentro de la VAS.</w:t>
            </w:r>
          </w:p>
          <w:p>
            <w:pPr>
              <w:pStyle w:val="ListParagraph"/>
              <w:spacing w:lineRule="auto" w:line="240" w:before="0" w:after="0"/>
              <w:contextualSpacing/>
              <w:rPr>
                <w:lang w:val="es-CR"/>
              </w:rPr>
            </w:pPr>
            <w:r>
              <w:rPr>
                <w:rFonts w:ascii="Times New Roman" w:hAnsi="Times New Roman"/>
                <w:sz w:val="24"/>
                <w:szCs w:val="24"/>
              </w:rPr>
            </w:r>
          </w:p>
          <w:p>
            <w:pPr>
              <w:pStyle w:val="ListParagraph"/>
              <w:numPr>
                <w:ilvl w:val="0"/>
                <w:numId w:val="0"/>
              </w:numPr>
              <w:spacing w:lineRule="auto" w:line="240" w:before="0" w:after="0"/>
              <w:ind w:left="1440" w:hanging="0"/>
              <w:contextualSpacing/>
              <w:rPr>
                <w:lang w:val="es-CR"/>
              </w:rPr>
            </w:pPr>
            <w:r>
              <w:rPr>
                <w:rFonts w:ascii="Times New Roman" w:hAnsi="Times New Roman"/>
                <w:sz w:val="24"/>
                <w:szCs w:val="24"/>
              </w:rPr>
            </w:r>
          </w:p>
        </w:tc>
      </w:tr>
      <w:tr>
        <w:trPr/>
        <w:tc>
          <w:tcPr>
            <w:tcW w:w="9576" w:type="dxa"/>
            <w:tcBorders/>
            <w:shd w:fill="auto" w:val="clear"/>
            <w:tcMar>
              <w:left w:w="103" w:type="dxa"/>
            </w:tcMar>
          </w:tcPr>
          <w:p>
            <w:pPr>
              <w:pStyle w:val="Normal"/>
              <w:spacing w:lineRule="auto" w:line="240" w:before="0" w:after="0"/>
              <w:jc w:val="left"/>
              <w:rPr>
                <w:rFonts w:ascii="Times New Roman" w:hAnsi="Times New Roman"/>
                <w:sz w:val="24"/>
                <w:szCs w:val="24"/>
              </w:rPr>
            </w:pPr>
            <w:r>
              <w:rPr>
                <w:rFonts w:ascii="Times New Roman" w:hAnsi="Times New Roman"/>
                <w:sz w:val="24"/>
                <w:szCs w:val="24"/>
                <w:lang w:val="es-CR"/>
              </w:rPr>
              <w:t>Promoción y comunicación de la Acción Social</w:t>
            </w:r>
          </w:p>
        </w:tc>
      </w:tr>
      <w:tr>
        <w:trPr/>
        <w:tc>
          <w:tcPr>
            <w:tcW w:w="9576" w:type="dxa"/>
            <w:tcBorders>
              <w:top w:val="nil"/>
            </w:tcBorders>
            <w:shd w:fill="auto" w:val="clear"/>
            <w:tcMar>
              <w:left w:w="103" w:type="dxa"/>
            </w:tcMar>
          </w:tcPr>
          <w:p>
            <w:pPr>
              <w:pStyle w:val="Cuerpodetexto"/>
              <w:widowControl/>
              <w:numPr>
                <w:ilvl w:val="0"/>
                <w:numId w:val="9"/>
              </w:numPr>
              <w:spacing w:lineRule="auto" w:line="360" w:before="0" w:after="0"/>
              <w:jc w:val="both"/>
              <w:rPr>
                <w:rFonts w:ascii="Times New Roman" w:hAnsi="Times New Roman"/>
                <w:sz w:val="24"/>
                <w:szCs w:val="24"/>
              </w:rPr>
            </w:pPr>
            <w:r>
              <w:rPr>
                <w:rFonts w:ascii="Times New Roman" w:hAnsi="Times New Roman"/>
                <w:b w:val="false"/>
                <w:i w:val="false"/>
                <w:caps w:val="false"/>
                <w:smallCaps w:val="false"/>
                <w:color w:val="333333"/>
                <w:spacing w:val="0"/>
                <w:sz w:val="24"/>
                <w:szCs w:val="24"/>
                <w:lang w:val="es-CR"/>
              </w:rPr>
              <w:t>Se debe comunicar y exponer todo el trabajo de AS que hace la universidad.</w:t>
            </w:r>
          </w:p>
        </w:tc>
      </w:tr>
    </w:tbl>
    <w:p>
      <w:pPr>
        <w:pStyle w:val="Normal"/>
        <w:spacing w:before="0" w:after="200"/>
        <w:rPr>
          <w:rFonts w:ascii="Times New Roman" w:hAnsi="Times New Roman"/>
          <w:sz w:val="24"/>
          <w:szCs w:val="24"/>
        </w:rPr>
      </w:pPr>
      <w:r>
        <w:rPr>
          <w:rFonts w:ascii="Times New Roman" w:hAnsi="Times New Roman"/>
          <w:sz w:val="24"/>
          <w:szCs w:val="24"/>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81"/>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Symbol"/>
      <w:sz w:val="28"/>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sz w:val="28"/>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sz w:val="28"/>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sz w:val="28"/>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sz w:val="28"/>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sz w:val="28"/>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sz w:val="28"/>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sz w:val="28"/>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sz w:val="28"/>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sz w:val="28"/>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sz w:val="28"/>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sz w:val="28"/>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sz w:val="28"/>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sz w:val="28"/>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sz w:val="28"/>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Symbol"/>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sz w:val="28"/>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Symbo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Symbol"/>
      <w:sz w:val="28"/>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Symbo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sz w:val="28"/>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paragraph" w:styleId="Ttulo">
    <w:name w:val="Títul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ListParagraph">
    <w:name w:val="List Paragraph"/>
    <w:basedOn w:val="Normal"/>
    <w:uiPriority w:val="34"/>
    <w:qFormat/>
    <w:rsid w:val="00755f3a"/>
    <w:pPr>
      <w:spacing w:before="0" w:after="200"/>
      <w:ind w:left="720" w:hanging="0"/>
      <w:contextualSpacing/>
    </w:pPr>
    <w:rPr/>
  </w:style>
  <w:style w:type="paragraph" w:styleId="Contenidodelatabla">
    <w:name w:val="Contenido de la tabla"/>
    <w:basedOn w:val="Normal"/>
    <w:qFormat/>
    <w:pPr/>
    <w:rPr/>
  </w:style>
  <w:style w:type="paragraph" w:styleId="Ttulodelatabla">
    <w:name w:val="Título de la tabla"/>
    <w:basedOn w:val="Contenidodelatabla"/>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cb786c"/>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42B8A-40CB-4B40-8D9B-773196A28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Application>LibreOffice/5.4.1.2$Windows_X86_64 LibreOffice_project/ea7cb86e6eeb2bf3a5af73a8f7777ac570321527</Application>
  <Pages>6</Pages>
  <Words>1437</Words>
  <Characters>7742</Characters>
  <CharactersWithSpaces>9083</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2017-10-31T18:37:00Z</dcterms:created>
  <dc:creator>Admin</dc:creator>
  <dc:description/>
  <dc:language>es-CR</dc:language>
  <cp:lastModifiedBy/>
  <dcterms:modified xsi:type="dcterms:W3CDTF">2017-11-23T11:14:31Z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