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lang w:val="es-CR"/>
        </w:rPr>
      </w:pPr>
      <w:r>
        <w:rPr>
          <w:sz w:val="28"/>
          <w:szCs w:val="28"/>
          <w:lang w:val="es-CR"/>
        </w:rPr>
      </w:r>
    </w:p>
    <w:p>
      <w:pPr>
        <w:pStyle w:val="Normal"/>
        <w:jc w:val="center"/>
        <w:rPr>
          <w:b/>
          <w:b/>
          <w:sz w:val="28"/>
          <w:szCs w:val="28"/>
          <w:lang w:val="es-CR"/>
        </w:rPr>
      </w:pPr>
      <w:r>
        <w:rPr>
          <w:b/>
          <w:sz w:val="28"/>
          <w:szCs w:val="28"/>
          <w:lang w:val="es-CR"/>
        </w:rPr>
        <w:t>Memorando</w:t>
      </w:r>
      <w:r>
        <w:rPr/>
        <w:t xml:space="preserve"> VAS-271-2018</w:t>
      </w:r>
    </w:p>
    <w:p>
      <w:pPr>
        <w:pStyle w:val="Normal"/>
        <w:jc w:val="center"/>
        <w:rPr>
          <w:lang w:val="es-CR"/>
        </w:rPr>
      </w:pPr>
      <w:r>
        <w:rPr>
          <w:lang w:val="es-CR"/>
        </w:rPr>
      </w:r>
    </w:p>
    <w:p>
      <w:pPr>
        <w:pStyle w:val="Normal"/>
        <w:jc w:val="center"/>
        <w:rPr>
          <w:lang w:val="es-CR"/>
        </w:rPr>
      </w:pPr>
      <w:r>
        <w:rPr>
          <w:lang w:val="es-CR"/>
        </w:rPr>
      </w:r>
    </w:p>
    <w:tbl>
      <w:tblPr>
        <w:tblStyle w:val="TableGrid"/>
        <w:tblW w:w="8828" w:type="dxa"/>
        <w:jc w:val="left"/>
        <w:tblInd w:w="0" w:type="dxa"/>
        <w:tblCellMar>
          <w:top w:w="0" w:type="dxa"/>
          <w:left w:w="108" w:type="dxa"/>
          <w:bottom w:w="0" w:type="dxa"/>
          <w:right w:w="108" w:type="dxa"/>
        </w:tblCellMar>
        <w:tblLook w:val="04a0"/>
      </w:tblPr>
      <w:tblGrid>
        <w:gridCol w:w="1382"/>
        <w:gridCol w:w="7445"/>
      </w:tblGrid>
      <w:tr>
        <w:trPr/>
        <w:tc>
          <w:tcPr>
            <w:tcW w:w="1382" w:type="dxa"/>
            <w:tcBorders/>
            <w:shd w:fill="auto" w:val="clear"/>
            <w:tcMar>
              <w:left w:w="108" w:type="dxa"/>
            </w:tcMar>
          </w:tcPr>
          <w:p>
            <w:pPr>
              <w:pStyle w:val="Normal"/>
              <w:rPr>
                <w:b/>
                <w:b/>
                <w:lang w:val="es-CR"/>
              </w:rPr>
            </w:pPr>
            <w:r>
              <w:rPr>
                <w:b/>
                <w:lang w:val="es-CR"/>
              </w:rPr>
              <w:t>PARA:</w:t>
            </w:r>
          </w:p>
        </w:tc>
        <w:tc>
          <w:tcPr>
            <w:tcW w:w="7445" w:type="dxa"/>
            <w:tcBorders/>
            <w:shd w:fill="auto" w:val="clear"/>
            <w:tcMar>
              <w:left w:w="108" w:type="dxa"/>
            </w:tcMar>
          </w:tcPr>
          <w:p>
            <w:pPr>
              <w:pStyle w:val="Normal"/>
              <w:rPr/>
            </w:pPr>
            <w:r>
              <w:rPr>
                <w:lang w:val="es-CR"/>
              </w:rPr>
              <w:t>Todo el personal de la</w:t>
            </w:r>
            <w:r>
              <w:rPr>
                <w:lang w:val="es-CR"/>
              </w:rPr>
              <w:t xml:space="preserve"> Vicerrectoría de Acción Social</w:t>
            </w:r>
          </w:p>
        </w:tc>
      </w:tr>
      <w:tr>
        <w:trPr/>
        <w:tc>
          <w:tcPr>
            <w:tcW w:w="1382" w:type="dxa"/>
            <w:tcBorders/>
            <w:shd w:fill="auto" w:val="clear"/>
            <w:tcMar>
              <w:left w:w="108" w:type="dxa"/>
            </w:tcMar>
          </w:tcPr>
          <w:p>
            <w:pPr>
              <w:pStyle w:val="Normal"/>
              <w:rPr>
                <w:b/>
                <w:b/>
                <w:lang w:val="es-CR"/>
              </w:rPr>
            </w:pPr>
            <w:r>
              <w:rPr/>
            </w:r>
          </w:p>
          <w:p>
            <w:pPr>
              <w:pStyle w:val="Normal"/>
              <w:rPr>
                <w:b/>
                <w:b/>
                <w:lang w:val="es-CR"/>
              </w:rPr>
            </w:pPr>
            <w:r>
              <w:rPr/>
            </w:r>
          </w:p>
          <w:p>
            <w:pPr>
              <w:pStyle w:val="Normal"/>
              <w:rPr>
                <w:b/>
                <w:b/>
                <w:lang w:val="es-CR"/>
              </w:rPr>
            </w:pPr>
            <w:r>
              <w:rPr>
                <w:b/>
                <w:lang w:val="es-CR"/>
              </w:rPr>
              <w:t>DE:</w:t>
            </w:r>
          </w:p>
        </w:tc>
        <w:tc>
          <w:tcPr>
            <w:tcW w:w="7445" w:type="dxa"/>
            <w:tcBorders/>
            <w:shd w:fill="auto" w:val="clear"/>
            <w:tcMar>
              <w:left w:w="108" w:type="dxa"/>
            </w:tcMar>
          </w:tcPr>
          <w:p>
            <w:pPr>
              <w:pStyle w:val="Normal"/>
              <w:rPr/>
            </w:pPr>
            <w:r>
              <w:rPr/>
            </w:r>
          </w:p>
          <w:p>
            <w:pPr>
              <w:pStyle w:val="Normal"/>
              <w:rPr/>
            </w:pPr>
            <w:r>
              <w:rPr/>
            </w:r>
          </w:p>
          <w:p>
            <w:pPr>
              <w:pStyle w:val="Normal"/>
              <w:rPr/>
            </w:pPr>
            <w:r>
              <w:rPr/>
              <w:t xml:space="preserve">Licda. </w:t>
            </w:r>
            <w:r>
              <w:rPr/>
              <w:t>Melissa Pe</w:t>
            </w:r>
            <w:r>
              <w:rPr/>
              <w:t>ñ</w:t>
            </w:r>
            <w:r>
              <w:rPr/>
              <w:t>a Quir</w:t>
            </w:r>
            <w:r>
              <w:rPr/>
              <w:t>ó</w:t>
            </w:r>
            <w:r>
              <w:rPr/>
              <w:t>s</w:t>
            </w:r>
            <w:r>
              <w:rPr>
                <w:lang w:val="es-CR"/>
              </w:rPr>
              <w:t xml:space="preserve">, </w:t>
            </w:r>
            <w:r>
              <w:rPr>
                <w:lang w:val="es-CR"/>
              </w:rPr>
              <w:t>Jefa Administrativa</w:t>
            </w:r>
            <w:r>
              <w:rPr>
                <w:lang w:val="es-CR"/>
              </w:rPr>
              <w:t>, Vicerrectoría de Acción Social</w:t>
            </w:r>
          </w:p>
        </w:tc>
      </w:tr>
      <w:tr>
        <w:trPr/>
        <w:tc>
          <w:tcPr>
            <w:tcW w:w="1382" w:type="dxa"/>
            <w:tcBorders/>
            <w:shd w:fill="auto" w:val="clear"/>
            <w:tcMar>
              <w:left w:w="108" w:type="dxa"/>
            </w:tcMar>
          </w:tcPr>
          <w:p>
            <w:pPr>
              <w:pStyle w:val="Normal"/>
              <w:rPr>
                <w:b/>
                <w:b/>
                <w:lang w:val="es-CR"/>
              </w:rPr>
            </w:pPr>
            <w:r>
              <w:rPr>
                <w:b/>
                <w:lang w:val="es-CR"/>
              </w:rPr>
              <w:t>ASUNTO:</w:t>
            </w:r>
          </w:p>
        </w:tc>
        <w:tc>
          <w:tcPr>
            <w:tcW w:w="7445" w:type="dxa"/>
            <w:tcBorders/>
            <w:shd w:fill="auto" w:val="clear"/>
            <w:tcMar>
              <w:left w:w="108" w:type="dxa"/>
            </w:tcMar>
          </w:tcPr>
          <w:p>
            <w:pPr>
              <w:pStyle w:val="Normal"/>
              <w:rPr>
                <w:lang w:val="es-CR"/>
              </w:rPr>
            </w:pPr>
            <w:r>
              <w:rPr>
                <w:lang w:val="es-CR"/>
              </w:rPr>
              <w:t>Conferencia Antecedentes y Consecuencias de la Reforma de Córdoba</w:t>
            </w:r>
          </w:p>
        </w:tc>
      </w:tr>
      <w:tr>
        <w:trPr/>
        <w:tc>
          <w:tcPr>
            <w:tcW w:w="1382" w:type="dxa"/>
            <w:tcBorders/>
            <w:shd w:fill="auto" w:val="clear"/>
            <w:tcMar>
              <w:left w:w="108" w:type="dxa"/>
            </w:tcMar>
          </w:tcPr>
          <w:p>
            <w:pPr>
              <w:pStyle w:val="Normal"/>
              <w:rPr>
                <w:b/>
                <w:b/>
                <w:lang w:val="es-CR"/>
              </w:rPr>
            </w:pPr>
            <w:r>
              <w:rPr>
                <w:b/>
                <w:lang w:val="es-CR"/>
              </w:rPr>
              <w:t xml:space="preserve">FECHA: </w:t>
            </w:r>
          </w:p>
        </w:tc>
        <w:tc>
          <w:tcPr>
            <w:tcW w:w="7445" w:type="dxa"/>
            <w:tcBorders/>
            <w:shd w:fill="auto" w:val="clear"/>
            <w:tcMar>
              <w:left w:w="108" w:type="dxa"/>
            </w:tcMar>
          </w:tcPr>
          <w:p>
            <w:pPr>
              <w:pStyle w:val="Normal"/>
              <w:rPr>
                <w:lang w:val="es-CR"/>
              </w:rPr>
            </w:pPr>
            <w:r>
              <w:rPr>
                <w:lang w:val="es-CR"/>
              </w:rPr>
              <w:t>09 de abril de 2018</w:t>
            </w:r>
          </w:p>
        </w:tc>
      </w:tr>
    </w:tbl>
    <w:p>
      <w:pPr>
        <w:pStyle w:val="Normal"/>
        <w:pBdr>
          <w:bottom w:val="single" w:sz="4" w:space="1" w:color="00000A"/>
        </w:pBdr>
        <w:jc w:val="center"/>
        <w:rPr>
          <w:lang w:val="es-CR"/>
        </w:rPr>
      </w:pPr>
      <w:r>
        <w:rPr>
          <w:lang w:val="es-CR"/>
        </w:rPr>
      </w:r>
    </w:p>
    <w:p>
      <w:pPr>
        <w:pStyle w:val="Normal"/>
        <w:jc w:val="center"/>
        <w:rPr>
          <w:lang w:val="es-CR"/>
        </w:rPr>
      </w:pPr>
      <w:r>
        <w:rPr>
          <w:lang w:val="es-CR"/>
        </w:rPr>
      </w:r>
    </w:p>
    <w:p>
      <w:pPr>
        <w:pStyle w:val="Normal"/>
        <w:rPr>
          <w:lang w:val="es-CR"/>
        </w:rPr>
      </w:pPr>
      <w:r>
        <w:rPr>
          <w:lang w:val="es-CR"/>
        </w:rPr>
        <w:t>Estimadas(os) compañeras(os):</w:t>
      </w:r>
    </w:p>
    <w:p>
      <w:pPr>
        <w:pStyle w:val="Normal"/>
        <w:rPr>
          <w:lang w:val="es-CR"/>
        </w:rPr>
      </w:pPr>
      <w:r>
        <w:rPr>
          <w:lang w:val="es-CR"/>
        </w:rPr>
      </w:r>
    </w:p>
    <w:p>
      <w:pPr>
        <w:pStyle w:val="Normal"/>
        <w:jc w:val="both"/>
        <w:rPr>
          <w:lang w:val="es-CR"/>
        </w:rPr>
      </w:pPr>
      <w:r>
        <w:rPr>
          <w:lang w:val="es-CR"/>
        </w:rPr>
        <w:t>Reciban un cordial saludo. Con instrucciones de la M.L. Marjorie Jiménez Castro, en el marco de la conmemoración de la Autonomía Universitaria, se les convoca para este jueves 12 de abril 2018, a las 04:00 p.m. en el Auditorio del CIMAR, con el fin de que participen de la Conferencia “Antecedentes y consecuencias de la Reforma de Córdoba, la cual contará con el Dr. Arnoldo Mora Rodríguez como Invitado Especial.</w:t>
      </w:r>
    </w:p>
    <w:p>
      <w:pPr>
        <w:pStyle w:val="Normal"/>
        <w:jc w:val="both"/>
        <w:rPr>
          <w:lang w:val="es-CR"/>
        </w:rPr>
      </w:pPr>
      <w:r>
        <w:rPr>
          <w:lang w:val="es-CR"/>
        </w:rPr>
      </w:r>
    </w:p>
    <w:p>
      <w:pPr>
        <w:pStyle w:val="Normal"/>
        <w:jc w:val="both"/>
        <w:rPr>
          <w:lang w:val="es-CR"/>
        </w:rPr>
      </w:pPr>
      <w:r>
        <w:rPr>
          <w:lang w:val="es-CR"/>
        </w:rPr>
        <w:t>Asimismo, con el fin de que todos puedan asistir a dicha actividad, la Vicerrectoría se cerrará a las 03:30 p.m., y las Coordinaciones de cada Unidad serán las responsables de la asistencia de los funcionarios a su cargo.</w:t>
      </w:r>
    </w:p>
    <w:p>
      <w:pPr>
        <w:pStyle w:val="Normal"/>
        <w:jc w:val="both"/>
        <w:rPr>
          <w:lang w:val="es-CR"/>
        </w:rPr>
      </w:pPr>
      <w:r>
        <w:rPr>
          <w:lang w:val="es-CR"/>
        </w:rPr>
      </w:r>
    </w:p>
    <w:p>
      <w:pPr>
        <w:pStyle w:val="Normal"/>
        <w:jc w:val="both"/>
        <w:rPr>
          <w:lang w:val="es-CR"/>
        </w:rPr>
      </w:pPr>
      <w:r>
        <w:rPr>
          <w:lang w:val="es-CR"/>
        </w:rPr>
      </w:r>
    </w:p>
    <w:p>
      <w:pPr>
        <w:pStyle w:val="Normal"/>
        <w:rPr>
          <w:lang w:val="es-CR"/>
        </w:rPr>
      </w:pPr>
      <w:r>
        <w:rPr>
          <w:lang w:val="es-CR"/>
        </w:rPr>
      </w:r>
    </w:p>
    <w:p>
      <w:pPr>
        <w:pStyle w:val="Normal"/>
        <w:rPr>
          <w:rFonts w:cs="Arial"/>
          <w:szCs w:val="24"/>
        </w:rPr>
      </w:pPr>
      <w:r>
        <w:rPr>
          <w:rFonts w:cs="Arial"/>
          <w:szCs w:val="24"/>
        </w:rPr>
      </w:r>
    </w:p>
    <w:p>
      <w:pPr>
        <w:pStyle w:val="Normal"/>
        <w:tabs>
          <w:tab w:val="left" w:pos="4253" w:leader="none"/>
        </w:tabs>
        <w:rPr>
          <w:rFonts w:cs="Arial"/>
          <w:szCs w:val="24"/>
        </w:rPr>
      </w:pPr>
      <w:r>
        <w:rPr>
          <w:rFonts w:cs="Arial"/>
          <w:szCs w:val="24"/>
        </w:rPr>
      </w:r>
    </w:p>
    <w:p>
      <w:pPr>
        <w:pStyle w:val="Normal"/>
        <w:tabs>
          <w:tab w:val="left" w:pos="4253" w:leader="none"/>
        </w:tabs>
        <w:rPr>
          <w:rFonts w:cs="Arial"/>
          <w:szCs w:val="24"/>
        </w:rPr>
      </w:pPr>
      <w:r>
        <w:rPr>
          <w:rFonts w:cs="Arial"/>
          <w:szCs w:val="24"/>
        </w:rPr>
      </w:r>
    </w:p>
    <w:p>
      <w:pPr>
        <w:pStyle w:val="Normal"/>
        <w:tabs>
          <w:tab w:val="left" w:pos="4253" w:leader="none"/>
        </w:tabs>
        <w:rPr>
          <w:rFonts w:cs="Arial"/>
          <w:szCs w:val="24"/>
        </w:rPr>
      </w:pPr>
      <w:r>
        <w:rPr>
          <w:rFonts w:cs="Arial"/>
          <w:szCs w:val="24"/>
        </w:rPr>
      </w:r>
    </w:p>
    <w:p>
      <w:pPr>
        <w:pStyle w:val="Normal"/>
        <w:tabs>
          <w:tab w:val="left" w:pos="4253" w:leader="none"/>
        </w:tabs>
        <w:rPr>
          <w:rFonts w:cs="Arial"/>
          <w:szCs w:val="24"/>
        </w:rPr>
      </w:pPr>
      <w:r>
        <w:rPr>
          <w:rFonts w:cs="Arial"/>
          <w:szCs w:val="24"/>
        </w:rPr>
      </w:r>
    </w:p>
    <w:p>
      <w:pPr>
        <w:pStyle w:val="Normal"/>
        <w:tabs>
          <w:tab w:val="left" w:pos="4253" w:leader="none"/>
        </w:tabs>
        <w:rPr>
          <w:rFonts w:cs="Arial"/>
          <w:sz w:val="20"/>
          <w:szCs w:val="20"/>
        </w:rPr>
      </w:pPr>
      <w:r>
        <w:rPr/>
      </w:r>
    </w:p>
    <w:p>
      <w:pPr>
        <w:pStyle w:val="Normal"/>
        <w:tabs>
          <w:tab w:val="left" w:pos="4253" w:leader="none"/>
        </w:tabs>
        <w:rPr>
          <w:rFonts w:cs="Arial"/>
          <w:sz w:val="20"/>
          <w:szCs w:val="20"/>
        </w:rPr>
      </w:pPr>
      <w:r>
        <w:rPr>
          <w:rFonts w:cs="Arial"/>
          <w:sz w:val="20"/>
          <w:szCs w:val="20"/>
        </w:rPr>
      </w:r>
    </w:p>
    <w:tbl>
      <w:tblPr>
        <w:tblStyle w:val="TableGrid"/>
        <w:tblW w:w="8838" w:type="dxa"/>
        <w:jc w:val="left"/>
        <w:tblInd w:w="0" w:type="dxa"/>
        <w:tblCellMar>
          <w:top w:w="0" w:type="dxa"/>
          <w:left w:w="108" w:type="dxa"/>
          <w:bottom w:w="0" w:type="dxa"/>
          <w:right w:w="108" w:type="dxa"/>
        </w:tblCellMar>
        <w:tblLook w:val="04a0"/>
      </w:tblPr>
      <w:tblGrid>
        <w:gridCol w:w="669"/>
        <w:gridCol w:w="8168"/>
      </w:tblGrid>
      <w:tr>
        <w:trPr/>
        <w:tc>
          <w:tcPr>
            <w:tcW w:w="669" w:type="dxa"/>
            <w:tcBorders>
              <w:top w:val="nil"/>
              <w:left w:val="nil"/>
              <w:bottom w:val="nil"/>
              <w:right w:val="nil"/>
              <w:insideH w:val="nil"/>
              <w:insideV w:val="nil"/>
            </w:tcBorders>
            <w:shd w:fill="auto" w:val="clear"/>
          </w:tcPr>
          <w:p>
            <w:pPr>
              <w:pStyle w:val="Normal"/>
              <w:tabs>
                <w:tab w:val="left" w:pos="4253" w:leader="none"/>
              </w:tabs>
              <w:rPr>
                <w:rFonts w:cs="Arial"/>
                <w:sz w:val="20"/>
                <w:szCs w:val="20"/>
              </w:rPr>
            </w:pPr>
            <w:r>
              <w:rPr>
                <w:rFonts w:cs="Arial"/>
                <w:sz w:val="20"/>
                <w:szCs w:val="20"/>
              </w:rPr>
              <w:t>C.</w:t>
            </w:r>
          </w:p>
        </w:tc>
        <w:tc>
          <w:tcPr>
            <w:tcW w:w="8168" w:type="dxa"/>
            <w:tcBorders>
              <w:top w:val="nil"/>
              <w:left w:val="nil"/>
              <w:bottom w:val="nil"/>
              <w:right w:val="nil"/>
              <w:insideH w:val="nil"/>
              <w:insideV w:val="nil"/>
            </w:tcBorders>
            <w:shd w:fill="auto" w:val="clear"/>
          </w:tcPr>
          <w:p>
            <w:pPr>
              <w:pStyle w:val="Normal"/>
              <w:tabs>
                <w:tab w:val="left" w:pos="4253" w:leader="none"/>
              </w:tabs>
              <w:rPr/>
            </w:pPr>
            <w:r>
              <w:rPr>
                <w:rFonts w:cs="Arial"/>
                <w:sz w:val="20"/>
                <w:szCs w:val="20"/>
              </w:rPr>
              <w:t xml:space="preserve">M.L. </w:t>
            </w:r>
            <w:r>
              <w:rPr>
                <w:rFonts w:cs="Arial"/>
                <w:sz w:val="20"/>
                <w:szCs w:val="20"/>
              </w:rPr>
              <w:t>Marjorie Jim</w:t>
            </w:r>
            <w:r>
              <w:rPr>
                <w:rFonts w:cs="Arial"/>
                <w:sz w:val="20"/>
                <w:szCs w:val="20"/>
              </w:rPr>
              <w:t>é</w:t>
            </w:r>
            <w:r>
              <w:rPr>
                <w:rFonts w:cs="Arial"/>
                <w:sz w:val="20"/>
                <w:szCs w:val="20"/>
              </w:rPr>
              <w:t>nez Castro, Vicerrectoría de Acción Social</w:t>
            </w:r>
          </w:p>
          <w:p>
            <w:pPr>
              <w:pStyle w:val="Normal"/>
              <w:tabs>
                <w:tab w:val="left" w:pos="4253" w:leader="none"/>
              </w:tabs>
              <w:rPr/>
            </w:pPr>
            <w:r>
              <w:rPr>
                <w:rFonts w:cs="Arial"/>
                <w:sz w:val="20"/>
                <w:szCs w:val="20"/>
              </w:rPr>
              <w:t>Archivo</w:t>
            </w:r>
          </w:p>
        </w:tc>
      </w:tr>
    </w:tbl>
    <w:p>
      <w:pPr>
        <w:pStyle w:val="Normal"/>
        <w:tabs>
          <w:tab w:val="left" w:pos="4253" w:leader="none"/>
        </w:tabs>
        <w:rPr>
          <w:rFonts w:cs="Arial"/>
          <w:sz w:val="20"/>
          <w:szCs w:val="20"/>
        </w:rPr>
      </w:pPr>
      <w:r>
        <w:rPr>
          <w:rFonts w:cs="Arial"/>
          <w:sz w:val="20"/>
          <w:szCs w:val="20"/>
        </w:rPr>
      </w:r>
    </w:p>
    <w:p>
      <w:pPr>
        <w:pStyle w:val="Normal"/>
        <w:tabs>
          <w:tab w:val="left" w:pos="4253" w:leader="none"/>
        </w:tabs>
        <w:rPr>
          <w:rFonts w:cs="Arial"/>
          <w:sz w:val="20"/>
          <w:szCs w:val="20"/>
        </w:rPr>
      </w:pPr>
      <w:r>
        <w:rPr/>
      </w:r>
    </w:p>
    <w:sectPr>
      <w:headerReference w:type="default" r:id="rId2"/>
      <w:footerReference w:type="default" r:id="rId3"/>
      <w:type w:val="nextPage"/>
      <w:pgSz w:w="12240" w:h="15840"/>
      <w:pgMar w:left="1701" w:right="1701" w:header="0" w:top="1701" w:footer="0"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right"/>
      <w:rPr/>
    </w:pPr>
    <w:r>
      <w:rPr/>
      <w:drawing>
        <wp:inline distT="0" distB="9525" distL="0" distR="6350">
          <wp:extent cx="1080135" cy="391160"/>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tretch>
                    <a:fillRect/>
                  </a:stretch>
                </pic:blipFill>
                <pic:spPr bwMode="auto">
                  <a:xfrm>
                    <a:off x="0" y="0"/>
                    <a:ext cx="1080135" cy="391160"/>
                  </a:xfrm>
                  <a:prstGeom prst="rect">
                    <a:avLst/>
                  </a:prstGeom>
                </pic:spPr>
              </pic:pic>
            </a:graphicData>
          </a:graphic>
        </wp:inline>
      </w:drawing>
    </w:r>
    <w:r>
      <w:rPr/>
      <w:drawing>
        <wp:inline distT="0" distB="0" distL="19050" distR="7620">
          <wp:extent cx="5612130" cy="542290"/>
          <wp:effectExtent l="0" t="0" r="0" b="0"/>
          <wp:docPr id="3" name="1 Imagen" descr="Linea de información 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Imagen" descr="Linea de información VAS.jpg"/>
                  <pic:cNvPicPr>
                    <a:picLocks noChangeAspect="1" noChangeArrowheads="1"/>
                  </pic:cNvPicPr>
                </pic:nvPicPr>
                <pic:blipFill>
                  <a:blip r:embed="rId2"/>
                  <a:stretch>
                    <a:fillRect/>
                  </a:stretch>
                </pic:blipFill>
                <pic:spPr bwMode="auto">
                  <a:xfrm>
                    <a:off x="0" y="0"/>
                    <a:ext cx="5612130" cy="54229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inline distT="0" distB="0" distL="19050" distR="635">
          <wp:extent cx="5581015" cy="1188720"/>
          <wp:effectExtent l="0" t="0" r="0" b="0"/>
          <wp:docPr id="1" name="2 Imagen" descr="VAS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Imagen" descr="VAS copia.jpg"/>
                  <pic:cNvPicPr>
                    <a:picLocks noChangeAspect="1" noChangeArrowheads="1"/>
                  </pic:cNvPicPr>
                </pic:nvPicPr>
                <pic:blipFill>
                  <a:blip r:embed="rId1"/>
                  <a:stretch>
                    <a:fillRect/>
                  </a:stretch>
                </pic:blipFill>
                <pic:spPr bwMode="auto">
                  <a:xfrm>
                    <a:off x="0" y="0"/>
                    <a:ext cx="5581015" cy="1188720"/>
                  </a:xfrm>
                  <a:prstGeom prst="rect">
                    <a:avLst/>
                  </a:prstGeom>
                </pic:spPr>
              </pic:pic>
            </a:graphicData>
          </a:graphic>
        </wp:inline>
      </w:drawing>
    </w:r>
  </w:p>
</w:hdr>
</file>

<file path=word/settings.xml><?xml version="1.0" encoding="utf-8"?>
<w:settings xmlns:w="http://schemas.openxmlformats.org/wordprocessingml/2006/main">
  <w:zoom w:percent="100"/>
  <w:defaultTabStop w:val="708"/>
  <w:compat/>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sz w:val="24"/>
        <w:szCs w:val="22"/>
        <w:lang w:val="es-C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97c26"/>
    <w:pPr>
      <w:widowControl/>
      <w:bidi w:val="0"/>
      <w:jc w:val="left"/>
    </w:pPr>
    <w:rPr>
      <w:rFonts w:ascii="Arial" w:hAnsi="Arial" w:eastAsia="Calibri" w:cs="" w:cstheme="minorBidi" w:eastAsiaTheme="minorHAnsi"/>
      <w:color w:val="auto"/>
      <w:kern w:val="0"/>
      <w:sz w:val="24"/>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3e4547"/>
    <w:rPr>
      <w:lang w:val="es-ES"/>
    </w:rPr>
  </w:style>
  <w:style w:type="character" w:styleId="PiedepginaCar" w:customStyle="1">
    <w:name w:val="Pie de página Car"/>
    <w:basedOn w:val="DefaultParagraphFont"/>
    <w:link w:val="Footer"/>
    <w:uiPriority w:val="99"/>
    <w:qFormat/>
    <w:rsid w:val="003e4547"/>
    <w:rPr>
      <w:lang w:val="es-ES"/>
    </w:rPr>
  </w:style>
  <w:style w:type="character" w:styleId="TextodegloboCar" w:customStyle="1">
    <w:name w:val="Texto de globo Car"/>
    <w:basedOn w:val="DefaultParagraphFont"/>
    <w:link w:val="BalloonText"/>
    <w:uiPriority w:val="99"/>
    <w:semiHidden/>
    <w:qFormat/>
    <w:rsid w:val="00536baf"/>
    <w:rPr>
      <w:rFonts w:ascii="Tahoma" w:hAnsi="Tahoma" w:cs="Tahoma"/>
      <w:sz w:val="16"/>
      <w:szCs w:val="16"/>
      <w:lang w:val="es-E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
    <w:name w:val="Header"/>
    <w:basedOn w:val="Normal"/>
    <w:link w:val="EncabezadoCar"/>
    <w:uiPriority w:val="99"/>
    <w:unhideWhenUsed/>
    <w:rsid w:val="003e4547"/>
    <w:pPr>
      <w:tabs>
        <w:tab w:val="center" w:pos="4419" w:leader="none"/>
        <w:tab w:val="right" w:pos="8838" w:leader="none"/>
      </w:tabs>
    </w:pPr>
    <w:rPr/>
  </w:style>
  <w:style w:type="paragraph" w:styleId="Piedepgina">
    <w:name w:val="Footer"/>
    <w:basedOn w:val="Normal"/>
    <w:link w:val="PiedepginaCar"/>
    <w:uiPriority w:val="99"/>
    <w:unhideWhenUsed/>
    <w:rsid w:val="003e4547"/>
    <w:pPr>
      <w:tabs>
        <w:tab w:val="center" w:pos="4419" w:leader="none"/>
        <w:tab w:val="right" w:pos="8838" w:leader="none"/>
      </w:tabs>
    </w:pPr>
    <w:rPr/>
  </w:style>
  <w:style w:type="paragraph" w:styleId="BalloonText">
    <w:name w:val="Balloon Text"/>
    <w:basedOn w:val="Normal"/>
    <w:link w:val="TextodegloboCar"/>
    <w:uiPriority w:val="99"/>
    <w:semiHidden/>
    <w:unhideWhenUsed/>
    <w:qFormat/>
    <w:rsid w:val="00536baf"/>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3e4547"/>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LibreOffice/5.4.4.2$Windows_X86_64 LibreOffice_project/2524958677847fb3bb44820e40380acbe820f960</Application>
  <Pages>1</Pages>
  <Words>159</Words>
  <Characters>848</Characters>
  <CharactersWithSpaces>993</CharactersWithSpaces>
  <Paragraphs>17</Paragraphs>
  <Company>Universidad de Costa Rica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2018-04-09T15:49:32Z</dcterms:created>
  <dc:creator>SISDOC [Sistema de Documentación Universitaria]</dc:creator>
  <dc:description/>
  <dc:language>es-CR</dc:language>
  <cp:lastModifiedBy/>
  <dcterms:modified xsi:type="dcterms:W3CDTF">2018-04-09T09:58:02Z</dcterms:modified>
  <cp:revision>4</cp:revision>
  <dc:subject>UCR</dc:subject>
  <dc:title>VAS-5-271-2018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Universidad de Costa Rica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Administración SISDOC</vt:lpwstr>
  </property>
  <property fmtid="{D5CDD505-2E9C-101B-9397-08002B2CF9AE}" pid="8" name="ScaleCrop">
    <vt:bool>0</vt:bool>
  </property>
  <property fmtid="{D5CDD505-2E9C-101B-9397-08002B2CF9AE}" pid="9" name="ShareDoc">
    <vt:bool>0</vt:bool>
  </property>
  <property fmtid="{D5CDD505-2E9C-101B-9397-08002B2CF9AE}" pid="10" name="category">
    <vt:lpwstr>Aplicación Web</vt:lpwstr>
  </property>
</Properties>
</file>